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B4" w:rsidRPr="00E3000A" w:rsidRDefault="00C63864" w:rsidP="009F1BB7">
      <w:pPr>
        <w:adjustRightInd w:val="0"/>
        <w:snapToGrid w:val="0"/>
        <w:jc w:val="center"/>
        <w:rPr>
          <w:b/>
          <w:sz w:val="28"/>
          <w:szCs w:val="28"/>
        </w:rPr>
      </w:pPr>
      <w:r w:rsidRPr="00E3000A">
        <w:rPr>
          <w:rFonts w:hint="eastAsia"/>
          <w:b/>
          <w:sz w:val="28"/>
          <w:szCs w:val="28"/>
        </w:rPr>
        <w:t>2017</w:t>
      </w:r>
      <w:r w:rsidRPr="00E3000A">
        <w:rPr>
          <w:rFonts w:hint="eastAsia"/>
          <w:b/>
          <w:sz w:val="28"/>
          <w:szCs w:val="28"/>
        </w:rPr>
        <w:t>年全国注册公用设备工程师（动力）执业资格考试</w:t>
      </w:r>
    </w:p>
    <w:p w:rsidR="00C63864" w:rsidRPr="00E3000A" w:rsidRDefault="00C63864" w:rsidP="009F1BB7">
      <w:pPr>
        <w:adjustRightInd w:val="0"/>
        <w:snapToGrid w:val="0"/>
        <w:jc w:val="center"/>
        <w:rPr>
          <w:b/>
          <w:sz w:val="28"/>
          <w:szCs w:val="28"/>
        </w:rPr>
      </w:pPr>
      <w:r w:rsidRPr="00E3000A">
        <w:rPr>
          <w:rFonts w:hint="eastAsia"/>
          <w:b/>
          <w:sz w:val="28"/>
          <w:szCs w:val="28"/>
        </w:rPr>
        <w:t>主要规范、标准</w:t>
      </w:r>
    </w:p>
    <w:tbl>
      <w:tblPr>
        <w:tblStyle w:val="a3"/>
        <w:tblW w:w="0" w:type="auto"/>
        <w:tblInd w:w="108" w:type="dxa"/>
        <w:tblLook w:val="04A0" w:firstRow="1" w:lastRow="0" w:firstColumn="1" w:lastColumn="0" w:noHBand="0" w:noVBand="1"/>
      </w:tblPr>
      <w:tblGrid>
        <w:gridCol w:w="708"/>
        <w:gridCol w:w="4821"/>
        <w:gridCol w:w="2268"/>
        <w:gridCol w:w="1275"/>
      </w:tblGrid>
      <w:tr w:rsidR="00E3000A" w:rsidRPr="00E3000A" w:rsidTr="009F1BB7">
        <w:trPr>
          <w:trHeight w:val="454"/>
        </w:trPr>
        <w:tc>
          <w:tcPr>
            <w:tcW w:w="708" w:type="dxa"/>
            <w:vAlign w:val="center"/>
          </w:tcPr>
          <w:p w:rsidR="00C63864" w:rsidRPr="00E3000A" w:rsidRDefault="00C63864" w:rsidP="001F6307">
            <w:pPr>
              <w:jc w:val="center"/>
            </w:pPr>
            <w:r w:rsidRPr="00E3000A">
              <w:t>序号</w:t>
            </w:r>
          </w:p>
        </w:tc>
        <w:tc>
          <w:tcPr>
            <w:tcW w:w="4821" w:type="dxa"/>
            <w:vAlign w:val="center"/>
          </w:tcPr>
          <w:p w:rsidR="00C63864" w:rsidRPr="00E3000A" w:rsidRDefault="00C63864" w:rsidP="001F6307">
            <w:pPr>
              <w:jc w:val="center"/>
            </w:pPr>
            <w:r w:rsidRPr="00E3000A">
              <w:t>名称</w:t>
            </w:r>
          </w:p>
        </w:tc>
        <w:tc>
          <w:tcPr>
            <w:tcW w:w="2268" w:type="dxa"/>
            <w:vAlign w:val="center"/>
          </w:tcPr>
          <w:p w:rsidR="00C63864" w:rsidRPr="00E3000A" w:rsidRDefault="00C63864" w:rsidP="001F6307">
            <w:pPr>
              <w:jc w:val="center"/>
            </w:pPr>
            <w:r w:rsidRPr="00E3000A">
              <w:t>标准号</w:t>
            </w:r>
          </w:p>
        </w:tc>
        <w:tc>
          <w:tcPr>
            <w:tcW w:w="1275" w:type="dxa"/>
            <w:vAlign w:val="center"/>
          </w:tcPr>
          <w:p w:rsidR="00C63864" w:rsidRPr="00E3000A" w:rsidRDefault="00C63864" w:rsidP="001F6307">
            <w:pPr>
              <w:jc w:val="center"/>
            </w:pPr>
            <w:r w:rsidRPr="00E3000A">
              <w:t>备注</w:t>
            </w:r>
          </w:p>
        </w:tc>
      </w:tr>
      <w:tr w:rsidR="00E3000A" w:rsidRPr="00E3000A" w:rsidTr="009F1BB7">
        <w:trPr>
          <w:trHeight w:val="454"/>
        </w:trPr>
        <w:tc>
          <w:tcPr>
            <w:tcW w:w="708" w:type="dxa"/>
            <w:vAlign w:val="center"/>
          </w:tcPr>
          <w:p w:rsidR="00C63864" w:rsidRPr="00E3000A" w:rsidRDefault="00C63864" w:rsidP="001F6307">
            <w:pPr>
              <w:jc w:val="center"/>
            </w:pPr>
            <w:r w:rsidRPr="00E3000A">
              <w:rPr>
                <w:rFonts w:hint="eastAsia"/>
              </w:rPr>
              <w:t>1</w:t>
            </w:r>
          </w:p>
        </w:tc>
        <w:tc>
          <w:tcPr>
            <w:tcW w:w="4821" w:type="dxa"/>
            <w:vAlign w:val="center"/>
          </w:tcPr>
          <w:p w:rsidR="00C63864" w:rsidRPr="00E3000A" w:rsidRDefault="00C63864" w:rsidP="001F6307">
            <w:r w:rsidRPr="00E3000A">
              <w:t>锅炉房设计规范</w:t>
            </w:r>
          </w:p>
        </w:tc>
        <w:tc>
          <w:tcPr>
            <w:tcW w:w="2268" w:type="dxa"/>
            <w:vAlign w:val="center"/>
          </w:tcPr>
          <w:p w:rsidR="00C63864" w:rsidRPr="00E3000A" w:rsidRDefault="00C63864" w:rsidP="001F6307">
            <w:pPr>
              <w:jc w:val="center"/>
            </w:pPr>
            <w:r w:rsidRPr="00E3000A">
              <w:rPr>
                <w:rFonts w:hint="eastAsia"/>
              </w:rPr>
              <w:t>GB50041-2008</w:t>
            </w:r>
          </w:p>
        </w:tc>
        <w:tc>
          <w:tcPr>
            <w:tcW w:w="1275" w:type="dxa"/>
            <w:vAlign w:val="center"/>
          </w:tcPr>
          <w:p w:rsidR="00C63864" w:rsidRPr="00E3000A" w:rsidRDefault="00C63864"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2</w:t>
            </w:r>
          </w:p>
        </w:tc>
        <w:tc>
          <w:tcPr>
            <w:tcW w:w="4821" w:type="dxa"/>
            <w:vAlign w:val="center"/>
          </w:tcPr>
          <w:p w:rsidR="006C6131" w:rsidRPr="00E3000A" w:rsidRDefault="006C6131" w:rsidP="001F6307">
            <w:r w:rsidRPr="00E3000A">
              <w:rPr>
                <w:rFonts w:hint="eastAsia"/>
              </w:rPr>
              <w:t>大中型火力发电厂设计规范</w:t>
            </w:r>
          </w:p>
        </w:tc>
        <w:tc>
          <w:tcPr>
            <w:tcW w:w="2268" w:type="dxa"/>
            <w:vAlign w:val="center"/>
          </w:tcPr>
          <w:p w:rsidR="006C6131" w:rsidRPr="00E3000A" w:rsidRDefault="006C6131" w:rsidP="001F6307">
            <w:pPr>
              <w:jc w:val="center"/>
            </w:pPr>
            <w:r w:rsidRPr="00E3000A">
              <w:rPr>
                <w:rFonts w:hint="eastAsia"/>
              </w:rPr>
              <w:t>GB50660-2011</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3</w:t>
            </w:r>
          </w:p>
        </w:tc>
        <w:tc>
          <w:tcPr>
            <w:tcW w:w="4821" w:type="dxa"/>
            <w:vAlign w:val="center"/>
          </w:tcPr>
          <w:p w:rsidR="006C6131" w:rsidRPr="00E3000A" w:rsidRDefault="006C6131" w:rsidP="001F6307">
            <w:r w:rsidRPr="00E3000A">
              <w:rPr>
                <w:rFonts w:hint="eastAsia"/>
              </w:rPr>
              <w:t>小型火力发电厂设计规范</w:t>
            </w:r>
          </w:p>
        </w:tc>
        <w:tc>
          <w:tcPr>
            <w:tcW w:w="2268" w:type="dxa"/>
            <w:vAlign w:val="center"/>
          </w:tcPr>
          <w:p w:rsidR="006C6131" w:rsidRPr="00E3000A" w:rsidRDefault="006C6131" w:rsidP="001F6307">
            <w:pPr>
              <w:jc w:val="center"/>
            </w:pPr>
            <w:r w:rsidRPr="00E3000A">
              <w:rPr>
                <w:rFonts w:hint="eastAsia"/>
              </w:rPr>
              <w:t>GB50049-2011</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4</w:t>
            </w:r>
          </w:p>
        </w:tc>
        <w:tc>
          <w:tcPr>
            <w:tcW w:w="4821" w:type="dxa"/>
            <w:vAlign w:val="center"/>
          </w:tcPr>
          <w:p w:rsidR="006C6131" w:rsidRPr="00E3000A" w:rsidRDefault="006C6131" w:rsidP="001F6307">
            <w:r w:rsidRPr="00E3000A">
              <w:t>城镇供热管网设计规范</w:t>
            </w:r>
          </w:p>
        </w:tc>
        <w:tc>
          <w:tcPr>
            <w:tcW w:w="2268" w:type="dxa"/>
            <w:vAlign w:val="center"/>
          </w:tcPr>
          <w:p w:rsidR="006C6131" w:rsidRPr="00E3000A" w:rsidRDefault="006C6131" w:rsidP="001F6307">
            <w:pPr>
              <w:jc w:val="center"/>
            </w:pPr>
            <w:r w:rsidRPr="00E3000A">
              <w:rPr>
                <w:rFonts w:hint="eastAsia"/>
              </w:rPr>
              <w:t>CJJ34-2010</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5</w:t>
            </w:r>
          </w:p>
        </w:tc>
        <w:tc>
          <w:tcPr>
            <w:tcW w:w="4821" w:type="dxa"/>
            <w:vAlign w:val="center"/>
          </w:tcPr>
          <w:p w:rsidR="006C6131" w:rsidRPr="00E3000A" w:rsidRDefault="006C6131" w:rsidP="001F6307">
            <w:r w:rsidRPr="00E3000A">
              <w:t>火力发电厂汽水管道设计技术规定</w:t>
            </w:r>
          </w:p>
        </w:tc>
        <w:tc>
          <w:tcPr>
            <w:tcW w:w="2268" w:type="dxa"/>
            <w:vAlign w:val="center"/>
          </w:tcPr>
          <w:p w:rsidR="006C6131" w:rsidRPr="00E3000A" w:rsidRDefault="006C6131" w:rsidP="001F6307">
            <w:pPr>
              <w:jc w:val="center"/>
            </w:pPr>
            <w:r w:rsidRPr="00E3000A">
              <w:rPr>
                <w:rFonts w:hint="eastAsia"/>
              </w:rPr>
              <w:t>DL/T5054-1996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6</w:t>
            </w:r>
          </w:p>
        </w:tc>
        <w:tc>
          <w:tcPr>
            <w:tcW w:w="4821" w:type="dxa"/>
            <w:vAlign w:val="center"/>
          </w:tcPr>
          <w:p w:rsidR="006C6131" w:rsidRPr="00E3000A" w:rsidRDefault="006C6131" w:rsidP="001F6307">
            <w:r w:rsidRPr="00E3000A">
              <w:t>锅炉安全技术监察规程</w:t>
            </w:r>
          </w:p>
        </w:tc>
        <w:tc>
          <w:tcPr>
            <w:tcW w:w="2268" w:type="dxa"/>
            <w:vAlign w:val="center"/>
          </w:tcPr>
          <w:p w:rsidR="006C6131" w:rsidRPr="00E3000A" w:rsidRDefault="006C6131" w:rsidP="001F6307">
            <w:pPr>
              <w:jc w:val="center"/>
            </w:pPr>
            <w:r w:rsidRPr="00E3000A">
              <w:rPr>
                <w:rFonts w:hint="eastAsia"/>
              </w:rPr>
              <w:t>TSGG0001-2012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7</w:t>
            </w:r>
          </w:p>
        </w:tc>
        <w:tc>
          <w:tcPr>
            <w:tcW w:w="4821" w:type="dxa"/>
            <w:vAlign w:val="center"/>
          </w:tcPr>
          <w:p w:rsidR="006C6131" w:rsidRPr="00E3000A" w:rsidRDefault="006C6131" w:rsidP="001F6307">
            <w:r w:rsidRPr="00E3000A">
              <w:t>工业锅炉水质</w:t>
            </w:r>
          </w:p>
        </w:tc>
        <w:tc>
          <w:tcPr>
            <w:tcW w:w="2268" w:type="dxa"/>
            <w:vAlign w:val="center"/>
          </w:tcPr>
          <w:p w:rsidR="006C6131" w:rsidRPr="00E3000A" w:rsidRDefault="006C6131" w:rsidP="001F6307">
            <w:pPr>
              <w:jc w:val="center"/>
            </w:pPr>
            <w:r w:rsidRPr="00E3000A">
              <w:rPr>
                <w:rFonts w:hint="eastAsia"/>
              </w:rPr>
              <w:t>GB/T1576-2008</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8</w:t>
            </w:r>
          </w:p>
        </w:tc>
        <w:tc>
          <w:tcPr>
            <w:tcW w:w="4821" w:type="dxa"/>
            <w:vAlign w:val="center"/>
          </w:tcPr>
          <w:p w:rsidR="006C6131" w:rsidRPr="00E3000A" w:rsidRDefault="006C6131" w:rsidP="001F6307">
            <w:r w:rsidRPr="00E3000A">
              <w:t>城镇供热直埋热水管道工程技术规程</w:t>
            </w:r>
          </w:p>
        </w:tc>
        <w:tc>
          <w:tcPr>
            <w:tcW w:w="2268" w:type="dxa"/>
            <w:vAlign w:val="center"/>
          </w:tcPr>
          <w:p w:rsidR="006C6131" w:rsidRPr="00E3000A" w:rsidRDefault="006C6131" w:rsidP="001F6307">
            <w:pPr>
              <w:jc w:val="center"/>
            </w:pPr>
            <w:r w:rsidRPr="00E3000A">
              <w:rPr>
                <w:rFonts w:hint="eastAsia"/>
              </w:rPr>
              <w:t>CJJ/T81-2013</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9</w:t>
            </w:r>
          </w:p>
        </w:tc>
        <w:tc>
          <w:tcPr>
            <w:tcW w:w="4821" w:type="dxa"/>
            <w:vAlign w:val="center"/>
          </w:tcPr>
          <w:p w:rsidR="006C6131" w:rsidRPr="00E3000A" w:rsidRDefault="006C6131" w:rsidP="001F6307">
            <w:r w:rsidRPr="00E3000A">
              <w:t>城镇供热直埋蒸汽管道技术规程</w:t>
            </w:r>
          </w:p>
        </w:tc>
        <w:tc>
          <w:tcPr>
            <w:tcW w:w="2268" w:type="dxa"/>
            <w:vAlign w:val="center"/>
          </w:tcPr>
          <w:p w:rsidR="006C6131" w:rsidRPr="00E3000A" w:rsidRDefault="006C6131" w:rsidP="001F6307">
            <w:pPr>
              <w:jc w:val="center"/>
            </w:pPr>
            <w:r w:rsidRPr="00E3000A">
              <w:rPr>
                <w:rFonts w:hint="eastAsia"/>
              </w:rPr>
              <w:t>CJJ/T104-2014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BD2EFA">
            <w:pPr>
              <w:jc w:val="center"/>
            </w:pPr>
            <w:r w:rsidRPr="00E3000A">
              <w:rPr>
                <w:rFonts w:hint="eastAsia"/>
              </w:rPr>
              <w:t>10</w:t>
            </w:r>
          </w:p>
        </w:tc>
        <w:tc>
          <w:tcPr>
            <w:tcW w:w="4821" w:type="dxa"/>
            <w:vAlign w:val="center"/>
          </w:tcPr>
          <w:p w:rsidR="006C6131" w:rsidRPr="00E3000A" w:rsidRDefault="006C6131" w:rsidP="001F6307">
            <w:r w:rsidRPr="00E3000A">
              <w:t>锅炉大气污染物排放标准</w:t>
            </w:r>
          </w:p>
        </w:tc>
        <w:tc>
          <w:tcPr>
            <w:tcW w:w="2268" w:type="dxa"/>
            <w:vAlign w:val="center"/>
          </w:tcPr>
          <w:p w:rsidR="006C6131" w:rsidRPr="00E3000A" w:rsidRDefault="006C6131" w:rsidP="001F6307">
            <w:pPr>
              <w:jc w:val="center"/>
            </w:pPr>
            <w:r w:rsidRPr="00E3000A">
              <w:rPr>
                <w:rFonts w:hint="eastAsia"/>
              </w:rPr>
              <w:t>GB13271-2014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11</w:t>
            </w:r>
          </w:p>
        </w:tc>
        <w:tc>
          <w:tcPr>
            <w:tcW w:w="4821" w:type="dxa"/>
            <w:vAlign w:val="center"/>
          </w:tcPr>
          <w:p w:rsidR="006C6131" w:rsidRPr="00E3000A" w:rsidRDefault="006C6131" w:rsidP="001F6307">
            <w:r w:rsidRPr="00E3000A">
              <w:t>工业用水软化除盐设计规范</w:t>
            </w:r>
          </w:p>
        </w:tc>
        <w:tc>
          <w:tcPr>
            <w:tcW w:w="2268" w:type="dxa"/>
            <w:vAlign w:val="center"/>
          </w:tcPr>
          <w:p w:rsidR="006C6131" w:rsidRPr="00E3000A" w:rsidRDefault="006C6131" w:rsidP="001F6307">
            <w:pPr>
              <w:jc w:val="center"/>
            </w:pPr>
            <w:r w:rsidRPr="00E3000A">
              <w:rPr>
                <w:rFonts w:hint="eastAsia"/>
              </w:rPr>
              <w:t>GB/T50109-2014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12</w:t>
            </w:r>
          </w:p>
        </w:tc>
        <w:tc>
          <w:tcPr>
            <w:tcW w:w="4821" w:type="dxa"/>
            <w:vAlign w:val="center"/>
          </w:tcPr>
          <w:p w:rsidR="006C6131" w:rsidRPr="00E3000A" w:rsidRDefault="006C6131" w:rsidP="001F6307">
            <w:r w:rsidRPr="00E3000A">
              <w:t>城镇燃气设计规范</w:t>
            </w:r>
          </w:p>
        </w:tc>
        <w:tc>
          <w:tcPr>
            <w:tcW w:w="2268" w:type="dxa"/>
            <w:vAlign w:val="center"/>
          </w:tcPr>
          <w:p w:rsidR="006C6131" w:rsidRPr="00E3000A" w:rsidRDefault="006C6131" w:rsidP="001F6307">
            <w:pPr>
              <w:jc w:val="center"/>
            </w:pPr>
            <w:r w:rsidRPr="00E3000A">
              <w:rPr>
                <w:rFonts w:hint="eastAsia"/>
              </w:rPr>
              <w:t>GB50028-2006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13</w:t>
            </w:r>
          </w:p>
        </w:tc>
        <w:tc>
          <w:tcPr>
            <w:tcW w:w="4821" w:type="dxa"/>
            <w:vAlign w:val="center"/>
          </w:tcPr>
          <w:p w:rsidR="006C6131" w:rsidRPr="00E3000A" w:rsidRDefault="006C6131" w:rsidP="001F6307">
            <w:r w:rsidRPr="00E3000A">
              <w:t>发生炉煤气站设计规范</w:t>
            </w:r>
          </w:p>
        </w:tc>
        <w:tc>
          <w:tcPr>
            <w:tcW w:w="2268" w:type="dxa"/>
            <w:vAlign w:val="center"/>
          </w:tcPr>
          <w:p w:rsidR="006C6131" w:rsidRPr="00E3000A" w:rsidRDefault="006C6131" w:rsidP="001F6307">
            <w:pPr>
              <w:jc w:val="center"/>
            </w:pPr>
            <w:r w:rsidRPr="00E3000A">
              <w:rPr>
                <w:rFonts w:hint="eastAsia"/>
              </w:rPr>
              <w:t>GB50195-2013</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14</w:t>
            </w:r>
          </w:p>
        </w:tc>
        <w:tc>
          <w:tcPr>
            <w:tcW w:w="4821" w:type="dxa"/>
            <w:vAlign w:val="center"/>
          </w:tcPr>
          <w:p w:rsidR="006C6131" w:rsidRPr="00E3000A" w:rsidRDefault="006C6131" w:rsidP="001F6307">
            <w:r w:rsidRPr="00E3000A">
              <w:t>炼焦工艺设计规范</w:t>
            </w:r>
          </w:p>
        </w:tc>
        <w:tc>
          <w:tcPr>
            <w:tcW w:w="2268" w:type="dxa"/>
            <w:vAlign w:val="center"/>
          </w:tcPr>
          <w:p w:rsidR="006C6131" w:rsidRPr="00E3000A" w:rsidRDefault="006C6131" w:rsidP="001F6307">
            <w:pPr>
              <w:jc w:val="center"/>
            </w:pPr>
            <w:r w:rsidRPr="00E3000A">
              <w:rPr>
                <w:rFonts w:hint="eastAsia"/>
              </w:rPr>
              <w:t>GB50432-2007</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15</w:t>
            </w:r>
          </w:p>
        </w:tc>
        <w:tc>
          <w:tcPr>
            <w:tcW w:w="4821" w:type="dxa"/>
            <w:vAlign w:val="center"/>
          </w:tcPr>
          <w:p w:rsidR="006C6131" w:rsidRPr="00E3000A" w:rsidRDefault="006C6131" w:rsidP="001F6307">
            <w:r w:rsidRPr="00E3000A">
              <w:t>工业企业煤气安全规程</w:t>
            </w:r>
          </w:p>
        </w:tc>
        <w:tc>
          <w:tcPr>
            <w:tcW w:w="2268" w:type="dxa"/>
            <w:vAlign w:val="center"/>
          </w:tcPr>
          <w:p w:rsidR="006C6131" w:rsidRPr="00E3000A" w:rsidRDefault="006C6131" w:rsidP="001F6307">
            <w:pPr>
              <w:jc w:val="center"/>
            </w:pPr>
            <w:r w:rsidRPr="00E3000A">
              <w:rPr>
                <w:rFonts w:hint="eastAsia"/>
              </w:rPr>
              <w:t>GB6222-2005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16</w:t>
            </w:r>
          </w:p>
        </w:tc>
        <w:tc>
          <w:tcPr>
            <w:tcW w:w="4821" w:type="dxa"/>
            <w:vAlign w:val="center"/>
          </w:tcPr>
          <w:p w:rsidR="006C6131" w:rsidRPr="00E3000A" w:rsidRDefault="006C6131" w:rsidP="001F6307">
            <w:r w:rsidRPr="00E3000A">
              <w:t>焦化安全规程</w:t>
            </w:r>
          </w:p>
        </w:tc>
        <w:tc>
          <w:tcPr>
            <w:tcW w:w="2268" w:type="dxa"/>
            <w:vAlign w:val="center"/>
          </w:tcPr>
          <w:p w:rsidR="006C6131" w:rsidRPr="00E3000A" w:rsidRDefault="006C6131" w:rsidP="001F6307">
            <w:pPr>
              <w:jc w:val="center"/>
            </w:pPr>
            <w:r w:rsidRPr="00E3000A">
              <w:rPr>
                <w:rFonts w:hint="eastAsia"/>
              </w:rPr>
              <w:t>GB12710-2008</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17</w:t>
            </w:r>
          </w:p>
        </w:tc>
        <w:tc>
          <w:tcPr>
            <w:tcW w:w="4821" w:type="dxa"/>
            <w:vAlign w:val="center"/>
          </w:tcPr>
          <w:p w:rsidR="006C6131" w:rsidRPr="00E3000A" w:rsidRDefault="006C6131" w:rsidP="001F6307">
            <w:r w:rsidRPr="00E3000A">
              <w:t>常压固定床气化用煤技术条件</w:t>
            </w:r>
          </w:p>
        </w:tc>
        <w:tc>
          <w:tcPr>
            <w:tcW w:w="2268" w:type="dxa"/>
            <w:vAlign w:val="center"/>
          </w:tcPr>
          <w:p w:rsidR="006C6131" w:rsidRPr="00E3000A" w:rsidRDefault="006C6131" w:rsidP="001F6307">
            <w:pPr>
              <w:jc w:val="center"/>
            </w:pPr>
            <w:r w:rsidRPr="00E3000A">
              <w:rPr>
                <w:rFonts w:hint="eastAsia"/>
              </w:rPr>
              <w:t>GB/T9143-2008</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18</w:t>
            </w:r>
          </w:p>
        </w:tc>
        <w:tc>
          <w:tcPr>
            <w:tcW w:w="4821" w:type="dxa"/>
            <w:vAlign w:val="center"/>
          </w:tcPr>
          <w:p w:rsidR="006C6131" w:rsidRPr="00E3000A" w:rsidRDefault="006C6131" w:rsidP="001F6307">
            <w:r w:rsidRPr="00E3000A">
              <w:t>中国煤炭分类</w:t>
            </w:r>
          </w:p>
        </w:tc>
        <w:tc>
          <w:tcPr>
            <w:tcW w:w="2268" w:type="dxa"/>
            <w:vAlign w:val="center"/>
          </w:tcPr>
          <w:p w:rsidR="006C6131" w:rsidRPr="00E3000A" w:rsidRDefault="006C6131" w:rsidP="001F6307">
            <w:pPr>
              <w:jc w:val="center"/>
            </w:pPr>
            <w:r w:rsidRPr="00E3000A">
              <w:rPr>
                <w:rFonts w:hint="eastAsia"/>
              </w:rPr>
              <w:t>GB/T5751-2009</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19</w:t>
            </w:r>
          </w:p>
        </w:tc>
        <w:tc>
          <w:tcPr>
            <w:tcW w:w="4821" w:type="dxa"/>
            <w:vAlign w:val="center"/>
          </w:tcPr>
          <w:p w:rsidR="006C6131" w:rsidRPr="00E3000A" w:rsidRDefault="006C6131" w:rsidP="001F6307">
            <w:r w:rsidRPr="00E3000A">
              <w:t>城镇燃气分类和基本特性</w:t>
            </w:r>
          </w:p>
        </w:tc>
        <w:tc>
          <w:tcPr>
            <w:tcW w:w="2268" w:type="dxa"/>
            <w:vAlign w:val="center"/>
          </w:tcPr>
          <w:p w:rsidR="006C6131" w:rsidRPr="00E3000A" w:rsidRDefault="006C6131" w:rsidP="001F6307">
            <w:pPr>
              <w:jc w:val="center"/>
            </w:pPr>
            <w:r w:rsidRPr="00E3000A">
              <w:rPr>
                <w:rFonts w:hint="eastAsia"/>
              </w:rPr>
              <w:t>GB/T13611-2006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EB3703">
            <w:pPr>
              <w:jc w:val="center"/>
            </w:pPr>
            <w:r w:rsidRPr="00E3000A">
              <w:rPr>
                <w:rFonts w:hint="eastAsia"/>
              </w:rPr>
              <w:t>20</w:t>
            </w:r>
          </w:p>
        </w:tc>
        <w:tc>
          <w:tcPr>
            <w:tcW w:w="4821" w:type="dxa"/>
            <w:vAlign w:val="center"/>
          </w:tcPr>
          <w:p w:rsidR="006C6131" w:rsidRPr="00E3000A" w:rsidRDefault="006C6131" w:rsidP="001F6307">
            <w:r w:rsidRPr="00E3000A">
              <w:t>人工煤气</w:t>
            </w:r>
          </w:p>
        </w:tc>
        <w:tc>
          <w:tcPr>
            <w:tcW w:w="2268" w:type="dxa"/>
            <w:vAlign w:val="center"/>
          </w:tcPr>
          <w:p w:rsidR="006C6131" w:rsidRPr="00E3000A" w:rsidRDefault="006C6131" w:rsidP="001F6307">
            <w:pPr>
              <w:jc w:val="center"/>
            </w:pPr>
            <w:r w:rsidRPr="00E3000A">
              <w:rPr>
                <w:rFonts w:hint="eastAsia"/>
              </w:rPr>
              <w:t>GB/T13612-2006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21</w:t>
            </w:r>
          </w:p>
        </w:tc>
        <w:tc>
          <w:tcPr>
            <w:tcW w:w="4821" w:type="dxa"/>
            <w:vAlign w:val="center"/>
          </w:tcPr>
          <w:p w:rsidR="006C6131" w:rsidRPr="00E3000A" w:rsidRDefault="006C6131" w:rsidP="001F6307">
            <w:r w:rsidRPr="00E3000A">
              <w:t>城镇燃气技术规范</w:t>
            </w:r>
          </w:p>
        </w:tc>
        <w:tc>
          <w:tcPr>
            <w:tcW w:w="2268" w:type="dxa"/>
            <w:vAlign w:val="center"/>
          </w:tcPr>
          <w:p w:rsidR="006C6131" w:rsidRPr="00E3000A" w:rsidRDefault="006C6131" w:rsidP="001F6307">
            <w:pPr>
              <w:jc w:val="center"/>
            </w:pPr>
            <w:r w:rsidRPr="00E3000A">
              <w:rPr>
                <w:rFonts w:hint="eastAsia"/>
              </w:rPr>
              <w:t>GB50494-2009</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22</w:t>
            </w:r>
          </w:p>
        </w:tc>
        <w:tc>
          <w:tcPr>
            <w:tcW w:w="4821" w:type="dxa"/>
            <w:vAlign w:val="center"/>
          </w:tcPr>
          <w:p w:rsidR="006C6131" w:rsidRPr="00E3000A" w:rsidRDefault="006C6131" w:rsidP="001F6307">
            <w:r w:rsidRPr="00E3000A">
              <w:t>液化石油气供应工程设计规范</w:t>
            </w:r>
          </w:p>
        </w:tc>
        <w:tc>
          <w:tcPr>
            <w:tcW w:w="2268" w:type="dxa"/>
            <w:vAlign w:val="center"/>
          </w:tcPr>
          <w:p w:rsidR="006C6131" w:rsidRPr="00E3000A" w:rsidRDefault="006C6131" w:rsidP="001F6307">
            <w:pPr>
              <w:jc w:val="center"/>
            </w:pPr>
            <w:r w:rsidRPr="00E3000A">
              <w:rPr>
                <w:rFonts w:hint="eastAsia"/>
              </w:rPr>
              <w:t>GB51142-2015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23</w:t>
            </w:r>
          </w:p>
        </w:tc>
        <w:tc>
          <w:tcPr>
            <w:tcW w:w="4821" w:type="dxa"/>
            <w:vAlign w:val="center"/>
          </w:tcPr>
          <w:p w:rsidR="006C6131" w:rsidRPr="00E3000A" w:rsidRDefault="006C6131" w:rsidP="001F6307">
            <w:r w:rsidRPr="00E3000A">
              <w:t>聚乙烯燃气管道工程技术规程</w:t>
            </w:r>
          </w:p>
        </w:tc>
        <w:tc>
          <w:tcPr>
            <w:tcW w:w="2268" w:type="dxa"/>
            <w:vAlign w:val="center"/>
          </w:tcPr>
          <w:p w:rsidR="006C6131" w:rsidRPr="00E3000A" w:rsidRDefault="006C6131" w:rsidP="001F6307">
            <w:pPr>
              <w:jc w:val="center"/>
            </w:pPr>
            <w:r w:rsidRPr="00E3000A">
              <w:rPr>
                <w:rFonts w:hint="eastAsia"/>
              </w:rPr>
              <w:t>CJJ63-2008</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24</w:t>
            </w:r>
          </w:p>
        </w:tc>
        <w:tc>
          <w:tcPr>
            <w:tcW w:w="4821" w:type="dxa"/>
            <w:vAlign w:val="center"/>
          </w:tcPr>
          <w:p w:rsidR="006C6131" w:rsidRPr="00E3000A" w:rsidRDefault="006C6131" w:rsidP="001F6307">
            <w:r w:rsidRPr="00E3000A">
              <w:t>城镇燃气输配工程施工与验收规范</w:t>
            </w:r>
          </w:p>
        </w:tc>
        <w:tc>
          <w:tcPr>
            <w:tcW w:w="2268" w:type="dxa"/>
            <w:vAlign w:val="center"/>
          </w:tcPr>
          <w:p w:rsidR="006C6131" w:rsidRPr="00E3000A" w:rsidRDefault="006C6131" w:rsidP="001F6307">
            <w:pPr>
              <w:jc w:val="center"/>
            </w:pPr>
            <w:r w:rsidRPr="00E3000A">
              <w:rPr>
                <w:rFonts w:hint="eastAsia"/>
              </w:rPr>
              <w:t>CJJ33-2005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25</w:t>
            </w:r>
          </w:p>
        </w:tc>
        <w:tc>
          <w:tcPr>
            <w:tcW w:w="4821" w:type="dxa"/>
            <w:vAlign w:val="center"/>
          </w:tcPr>
          <w:p w:rsidR="006C6131" w:rsidRPr="00E3000A" w:rsidRDefault="006C6131" w:rsidP="001F6307">
            <w:r w:rsidRPr="00E3000A">
              <w:t>城镇燃气室内工程施工与验收规范</w:t>
            </w:r>
          </w:p>
        </w:tc>
        <w:tc>
          <w:tcPr>
            <w:tcW w:w="2268" w:type="dxa"/>
            <w:vAlign w:val="center"/>
          </w:tcPr>
          <w:p w:rsidR="006C6131" w:rsidRPr="00E3000A" w:rsidRDefault="006C6131" w:rsidP="001F6307">
            <w:pPr>
              <w:jc w:val="center"/>
            </w:pPr>
            <w:r w:rsidRPr="00E3000A">
              <w:rPr>
                <w:rFonts w:hint="eastAsia"/>
              </w:rPr>
              <w:t>CJJ94-2009</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26</w:t>
            </w:r>
          </w:p>
        </w:tc>
        <w:tc>
          <w:tcPr>
            <w:tcW w:w="4821" w:type="dxa"/>
            <w:vAlign w:val="center"/>
          </w:tcPr>
          <w:p w:rsidR="006C6131" w:rsidRPr="00E3000A" w:rsidRDefault="006C6131" w:rsidP="001F6307">
            <w:r w:rsidRPr="00E3000A">
              <w:t>城镇燃气规划规范</w:t>
            </w:r>
          </w:p>
        </w:tc>
        <w:tc>
          <w:tcPr>
            <w:tcW w:w="2268" w:type="dxa"/>
            <w:vAlign w:val="center"/>
          </w:tcPr>
          <w:p w:rsidR="006C6131" w:rsidRPr="00E3000A" w:rsidRDefault="006C6131" w:rsidP="001F6307">
            <w:pPr>
              <w:jc w:val="center"/>
            </w:pPr>
            <w:r w:rsidRPr="00E3000A">
              <w:rPr>
                <w:rFonts w:hint="eastAsia"/>
              </w:rPr>
              <w:t>GB/T51098-2015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27</w:t>
            </w:r>
          </w:p>
        </w:tc>
        <w:tc>
          <w:tcPr>
            <w:tcW w:w="4821" w:type="dxa"/>
            <w:vAlign w:val="center"/>
          </w:tcPr>
          <w:p w:rsidR="006C6131" w:rsidRPr="00E3000A" w:rsidRDefault="006C6131" w:rsidP="001F6307">
            <w:r w:rsidRPr="00E3000A">
              <w:t>城镇燃气行业防尘防毒技术规范</w:t>
            </w:r>
          </w:p>
        </w:tc>
        <w:tc>
          <w:tcPr>
            <w:tcW w:w="2268" w:type="dxa"/>
            <w:vAlign w:val="center"/>
          </w:tcPr>
          <w:p w:rsidR="006C6131" w:rsidRPr="00E3000A" w:rsidRDefault="006C6131" w:rsidP="001F6307">
            <w:pPr>
              <w:jc w:val="center"/>
            </w:pPr>
            <w:r w:rsidRPr="00E3000A">
              <w:rPr>
                <w:rFonts w:hint="eastAsia"/>
              </w:rPr>
              <w:t>AQ4226-2012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28</w:t>
            </w:r>
          </w:p>
        </w:tc>
        <w:tc>
          <w:tcPr>
            <w:tcW w:w="4821" w:type="dxa"/>
            <w:vAlign w:val="center"/>
          </w:tcPr>
          <w:p w:rsidR="006C6131" w:rsidRPr="00E3000A" w:rsidRDefault="006C6131" w:rsidP="001F6307">
            <w:r w:rsidRPr="00E3000A">
              <w:t>工业金属管道施工规范</w:t>
            </w:r>
          </w:p>
        </w:tc>
        <w:tc>
          <w:tcPr>
            <w:tcW w:w="2268" w:type="dxa"/>
            <w:vAlign w:val="center"/>
          </w:tcPr>
          <w:p w:rsidR="006C6131" w:rsidRPr="00E3000A" w:rsidRDefault="006C6131" w:rsidP="001F6307">
            <w:pPr>
              <w:jc w:val="center"/>
            </w:pPr>
            <w:r w:rsidRPr="00E3000A">
              <w:rPr>
                <w:rFonts w:hint="eastAsia"/>
              </w:rPr>
              <w:t>GB50235-2010</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lastRenderedPageBreak/>
              <w:t>29</w:t>
            </w:r>
          </w:p>
        </w:tc>
        <w:tc>
          <w:tcPr>
            <w:tcW w:w="4821" w:type="dxa"/>
            <w:vAlign w:val="center"/>
          </w:tcPr>
          <w:p w:rsidR="006C6131" w:rsidRPr="00E3000A" w:rsidRDefault="006C6131" w:rsidP="001F6307">
            <w:r w:rsidRPr="00E3000A">
              <w:t>工业金属管道工程施工质量验收规范</w:t>
            </w:r>
          </w:p>
        </w:tc>
        <w:tc>
          <w:tcPr>
            <w:tcW w:w="2268" w:type="dxa"/>
            <w:vAlign w:val="center"/>
          </w:tcPr>
          <w:p w:rsidR="006C6131" w:rsidRPr="00E3000A" w:rsidRDefault="006C6131" w:rsidP="001F6307">
            <w:pPr>
              <w:jc w:val="center"/>
            </w:pPr>
            <w:r w:rsidRPr="00E3000A">
              <w:rPr>
                <w:rFonts w:hint="eastAsia"/>
              </w:rPr>
              <w:t>GB50184-2011</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30</w:t>
            </w:r>
          </w:p>
        </w:tc>
        <w:tc>
          <w:tcPr>
            <w:tcW w:w="4821" w:type="dxa"/>
            <w:vAlign w:val="center"/>
          </w:tcPr>
          <w:p w:rsidR="006C6131" w:rsidRPr="00E3000A" w:rsidRDefault="006C6131" w:rsidP="001F6307">
            <w:r w:rsidRPr="00E3000A">
              <w:t>天然气</w:t>
            </w:r>
          </w:p>
        </w:tc>
        <w:tc>
          <w:tcPr>
            <w:tcW w:w="2268" w:type="dxa"/>
            <w:vAlign w:val="center"/>
          </w:tcPr>
          <w:p w:rsidR="006C6131" w:rsidRPr="00E3000A" w:rsidRDefault="006C6131" w:rsidP="001F6307">
            <w:pPr>
              <w:jc w:val="center"/>
            </w:pPr>
            <w:r w:rsidRPr="00E3000A">
              <w:rPr>
                <w:rFonts w:hint="eastAsia"/>
              </w:rPr>
              <w:t>GB17820-2012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6D115A">
            <w:pPr>
              <w:jc w:val="center"/>
            </w:pPr>
            <w:r w:rsidRPr="00E3000A">
              <w:rPr>
                <w:rFonts w:hint="eastAsia"/>
              </w:rPr>
              <w:t>31</w:t>
            </w:r>
          </w:p>
        </w:tc>
        <w:tc>
          <w:tcPr>
            <w:tcW w:w="4821" w:type="dxa"/>
            <w:vAlign w:val="center"/>
          </w:tcPr>
          <w:p w:rsidR="006C6131" w:rsidRPr="00E3000A" w:rsidRDefault="006C6131" w:rsidP="001F6307">
            <w:r w:rsidRPr="00E3000A">
              <w:t>液化石油气</w:t>
            </w:r>
          </w:p>
        </w:tc>
        <w:tc>
          <w:tcPr>
            <w:tcW w:w="2268" w:type="dxa"/>
            <w:vAlign w:val="center"/>
          </w:tcPr>
          <w:p w:rsidR="006C6131" w:rsidRPr="00E3000A" w:rsidRDefault="006C6131" w:rsidP="001F6307">
            <w:pPr>
              <w:jc w:val="center"/>
            </w:pPr>
            <w:r w:rsidRPr="00E3000A">
              <w:rPr>
                <w:rFonts w:hint="eastAsia"/>
              </w:rPr>
              <w:t>GB11174-2011</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32</w:t>
            </w:r>
          </w:p>
        </w:tc>
        <w:tc>
          <w:tcPr>
            <w:tcW w:w="4821" w:type="dxa"/>
            <w:vAlign w:val="center"/>
          </w:tcPr>
          <w:p w:rsidR="006C6131" w:rsidRPr="00E3000A" w:rsidRDefault="006C6131" w:rsidP="001F6307">
            <w:r w:rsidRPr="00E3000A">
              <w:t>压力管道规范</w:t>
            </w:r>
            <w:r w:rsidR="009F1BB7" w:rsidRPr="00E3000A">
              <w:rPr>
                <w:rFonts w:hint="eastAsia"/>
              </w:rPr>
              <w:t>—</w:t>
            </w:r>
            <w:r w:rsidRPr="00E3000A">
              <w:t>工业管道</w:t>
            </w:r>
          </w:p>
        </w:tc>
        <w:tc>
          <w:tcPr>
            <w:tcW w:w="2268" w:type="dxa"/>
            <w:vAlign w:val="center"/>
          </w:tcPr>
          <w:p w:rsidR="006C6131" w:rsidRPr="00E3000A" w:rsidRDefault="006C6131" w:rsidP="001F6307">
            <w:pPr>
              <w:jc w:val="center"/>
            </w:pPr>
            <w:r w:rsidRPr="00E3000A">
              <w:rPr>
                <w:rFonts w:hint="eastAsia"/>
              </w:rPr>
              <w:t>GB/T20801-2006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33</w:t>
            </w:r>
          </w:p>
        </w:tc>
        <w:tc>
          <w:tcPr>
            <w:tcW w:w="4821" w:type="dxa"/>
            <w:vAlign w:val="center"/>
          </w:tcPr>
          <w:p w:rsidR="006C6131" w:rsidRPr="00E3000A" w:rsidRDefault="006C6131" w:rsidP="001F6307">
            <w:r w:rsidRPr="00E3000A">
              <w:t>压力管道规范</w:t>
            </w:r>
            <w:r w:rsidR="009F1BB7" w:rsidRPr="00E3000A">
              <w:rPr>
                <w:rFonts w:hint="eastAsia"/>
              </w:rPr>
              <w:t>—</w:t>
            </w:r>
            <w:r w:rsidRPr="00E3000A">
              <w:t>动力管道</w:t>
            </w:r>
          </w:p>
        </w:tc>
        <w:tc>
          <w:tcPr>
            <w:tcW w:w="2268" w:type="dxa"/>
            <w:vAlign w:val="center"/>
          </w:tcPr>
          <w:p w:rsidR="006C6131" w:rsidRPr="00E3000A" w:rsidRDefault="006C6131" w:rsidP="001F6307">
            <w:pPr>
              <w:jc w:val="center"/>
            </w:pPr>
            <w:r w:rsidRPr="00E3000A">
              <w:t>GB/T 32270-2015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34</w:t>
            </w:r>
          </w:p>
        </w:tc>
        <w:tc>
          <w:tcPr>
            <w:tcW w:w="4821" w:type="dxa"/>
            <w:vAlign w:val="center"/>
          </w:tcPr>
          <w:p w:rsidR="006C6131" w:rsidRPr="00E3000A" w:rsidRDefault="006C6131" w:rsidP="001F6307">
            <w:r w:rsidRPr="00E3000A">
              <w:t>高炉煤气干法袋式除尘设计规范</w:t>
            </w:r>
          </w:p>
        </w:tc>
        <w:tc>
          <w:tcPr>
            <w:tcW w:w="2268" w:type="dxa"/>
            <w:vAlign w:val="center"/>
          </w:tcPr>
          <w:p w:rsidR="006C6131" w:rsidRPr="00E3000A" w:rsidRDefault="006C6131" w:rsidP="001F6307">
            <w:pPr>
              <w:jc w:val="center"/>
            </w:pPr>
            <w:r w:rsidRPr="00E3000A">
              <w:rPr>
                <w:rFonts w:hint="eastAsia"/>
              </w:rPr>
              <w:t>GB50505-2009</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35</w:t>
            </w:r>
          </w:p>
        </w:tc>
        <w:tc>
          <w:tcPr>
            <w:tcW w:w="4821" w:type="dxa"/>
            <w:vAlign w:val="center"/>
          </w:tcPr>
          <w:p w:rsidR="006C6131" w:rsidRPr="00E3000A" w:rsidRDefault="006C6131" w:rsidP="001F6307">
            <w:r w:rsidRPr="00E3000A">
              <w:t>城镇燃气加臭技术规程</w:t>
            </w:r>
          </w:p>
        </w:tc>
        <w:tc>
          <w:tcPr>
            <w:tcW w:w="2268" w:type="dxa"/>
            <w:vAlign w:val="center"/>
          </w:tcPr>
          <w:p w:rsidR="006C6131" w:rsidRPr="00E3000A" w:rsidRDefault="006C6131" w:rsidP="001F6307">
            <w:pPr>
              <w:jc w:val="center"/>
            </w:pPr>
            <w:r w:rsidRPr="00E3000A">
              <w:rPr>
                <w:rFonts w:hint="eastAsia"/>
              </w:rPr>
              <w:t>CJJ148-2010</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C22F29">
            <w:pPr>
              <w:jc w:val="center"/>
            </w:pPr>
            <w:r w:rsidRPr="00E3000A">
              <w:rPr>
                <w:rFonts w:hint="eastAsia"/>
              </w:rPr>
              <w:t>36</w:t>
            </w:r>
          </w:p>
        </w:tc>
        <w:tc>
          <w:tcPr>
            <w:tcW w:w="4821" w:type="dxa"/>
            <w:vAlign w:val="center"/>
          </w:tcPr>
          <w:p w:rsidR="006C6131" w:rsidRPr="00E3000A" w:rsidRDefault="006C6131" w:rsidP="001F6307">
            <w:r w:rsidRPr="00E3000A">
              <w:t>氢气站设计规范</w:t>
            </w:r>
          </w:p>
        </w:tc>
        <w:tc>
          <w:tcPr>
            <w:tcW w:w="2268" w:type="dxa"/>
            <w:vAlign w:val="center"/>
          </w:tcPr>
          <w:p w:rsidR="006C6131" w:rsidRPr="00E3000A" w:rsidRDefault="006C6131" w:rsidP="001F6307">
            <w:pPr>
              <w:jc w:val="center"/>
            </w:pPr>
            <w:r w:rsidRPr="00E3000A">
              <w:rPr>
                <w:rFonts w:hint="eastAsia"/>
              </w:rPr>
              <w:t>GB50177-2005</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C22F29">
            <w:pPr>
              <w:jc w:val="center"/>
            </w:pPr>
            <w:r w:rsidRPr="00E3000A">
              <w:rPr>
                <w:rFonts w:hint="eastAsia"/>
              </w:rPr>
              <w:t>37</w:t>
            </w:r>
          </w:p>
        </w:tc>
        <w:tc>
          <w:tcPr>
            <w:tcW w:w="4821" w:type="dxa"/>
            <w:vAlign w:val="center"/>
          </w:tcPr>
          <w:p w:rsidR="006C6131" w:rsidRPr="00E3000A" w:rsidRDefault="006C6131" w:rsidP="001F6307">
            <w:r w:rsidRPr="00E3000A">
              <w:t>氧气站设计规范</w:t>
            </w:r>
          </w:p>
        </w:tc>
        <w:tc>
          <w:tcPr>
            <w:tcW w:w="2268" w:type="dxa"/>
            <w:vAlign w:val="center"/>
          </w:tcPr>
          <w:p w:rsidR="006C6131" w:rsidRPr="00E3000A" w:rsidRDefault="006C6131" w:rsidP="001F6307">
            <w:pPr>
              <w:jc w:val="center"/>
            </w:pPr>
            <w:r w:rsidRPr="00E3000A">
              <w:rPr>
                <w:rFonts w:hint="eastAsia"/>
              </w:rPr>
              <w:t>GB50030-2013</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C22F29">
            <w:pPr>
              <w:jc w:val="center"/>
            </w:pPr>
            <w:r w:rsidRPr="00E3000A">
              <w:rPr>
                <w:rFonts w:hint="eastAsia"/>
              </w:rPr>
              <w:t>38</w:t>
            </w:r>
          </w:p>
        </w:tc>
        <w:tc>
          <w:tcPr>
            <w:tcW w:w="4821" w:type="dxa"/>
            <w:vAlign w:val="center"/>
          </w:tcPr>
          <w:p w:rsidR="006C6131" w:rsidRPr="00E3000A" w:rsidRDefault="006C6131" w:rsidP="001F6307">
            <w:r w:rsidRPr="00E3000A">
              <w:t>压缩空气站设计规范</w:t>
            </w:r>
          </w:p>
        </w:tc>
        <w:tc>
          <w:tcPr>
            <w:tcW w:w="2268" w:type="dxa"/>
            <w:vAlign w:val="center"/>
          </w:tcPr>
          <w:p w:rsidR="006C6131" w:rsidRPr="00E3000A" w:rsidRDefault="006C6131" w:rsidP="001F6307">
            <w:pPr>
              <w:jc w:val="center"/>
            </w:pPr>
            <w:r w:rsidRPr="00E3000A">
              <w:rPr>
                <w:rFonts w:hint="eastAsia"/>
              </w:rPr>
              <w:t>GB50029-2014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C22F29">
            <w:pPr>
              <w:jc w:val="center"/>
            </w:pPr>
            <w:r w:rsidRPr="00E3000A">
              <w:rPr>
                <w:rFonts w:hint="eastAsia"/>
              </w:rPr>
              <w:t>39</w:t>
            </w:r>
          </w:p>
        </w:tc>
        <w:tc>
          <w:tcPr>
            <w:tcW w:w="4821" w:type="dxa"/>
            <w:vAlign w:val="center"/>
          </w:tcPr>
          <w:p w:rsidR="006C6131" w:rsidRPr="00E3000A" w:rsidRDefault="006C6131" w:rsidP="001F6307">
            <w:r w:rsidRPr="00E3000A">
              <w:t>加氢站技术规范</w:t>
            </w:r>
          </w:p>
        </w:tc>
        <w:tc>
          <w:tcPr>
            <w:tcW w:w="2268" w:type="dxa"/>
            <w:vAlign w:val="center"/>
          </w:tcPr>
          <w:p w:rsidR="006C6131" w:rsidRPr="00E3000A" w:rsidRDefault="006C6131" w:rsidP="001F6307">
            <w:pPr>
              <w:jc w:val="center"/>
            </w:pPr>
            <w:r w:rsidRPr="00E3000A">
              <w:rPr>
                <w:rFonts w:hint="eastAsia"/>
              </w:rPr>
              <w:t>GB50031-2010</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40</w:t>
            </w:r>
          </w:p>
        </w:tc>
        <w:tc>
          <w:tcPr>
            <w:tcW w:w="4821" w:type="dxa"/>
            <w:vAlign w:val="center"/>
          </w:tcPr>
          <w:p w:rsidR="006C6131" w:rsidRPr="00E3000A" w:rsidRDefault="006C6131" w:rsidP="001F6307">
            <w:r w:rsidRPr="00E3000A">
              <w:t>医用气体工程技术规范</w:t>
            </w:r>
          </w:p>
        </w:tc>
        <w:tc>
          <w:tcPr>
            <w:tcW w:w="2268" w:type="dxa"/>
            <w:vAlign w:val="center"/>
          </w:tcPr>
          <w:p w:rsidR="006C6131" w:rsidRPr="00E3000A" w:rsidRDefault="006C6131" w:rsidP="001F6307">
            <w:pPr>
              <w:jc w:val="center"/>
            </w:pPr>
            <w:r w:rsidRPr="00E3000A">
              <w:rPr>
                <w:rFonts w:hint="eastAsia"/>
              </w:rPr>
              <w:t>GB50751-2012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3D066E">
            <w:pPr>
              <w:jc w:val="center"/>
            </w:pPr>
            <w:r w:rsidRPr="00E3000A">
              <w:rPr>
                <w:rFonts w:hint="eastAsia"/>
              </w:rPr>
              <w:t>41</w:t>
            </w:r>
          </w:p>
        </w:tc>
        <w:tc>
          <w:tcPr>
            <w:tcW w:w="4821" w:type="dxa"/>
            <w:vAlign w:val="center"/>
          </w:tcPr>
          <w:p w:rsidR="006C6131" w:rsidRPr="00E3000A" w:rsidRDefault="006C6131" w:rsidP="001F6307">
            <w:r w:rsidRPr="00E3000A">
              <w:t>建筑设计防火规范</w:t>
            </w:r>
          </w:p>
        </w:tc>
        <w:tc>
          <w:tcPr>
            <w:tcW w:w="2268" w:type="dxa"/>
            <w:vAlign w:val="center"/>
          </w:tcPr>
          <w:p w:rsidR="006C6131" w:rsidRPr="00E3000A" w:rsidRDefault="006C6131" w:rsidP="001F6307">
            <w:pPr>
              <w:jc w:val="center"/>
            </w:pPr>
            <w:r w:rsidRPr="00E3000A">
              <w:rPr>
                <w:rFonts w:hint="eastAsia"/>
              </w:rPr>
              <w:t>GB50016-2014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3D066E">
            <w:pPr>
              <w:jc w:val="center"/>
            </w:pPr>
            <w:r w:rsidRPr="00E3000A">
              <w:rPr>
                <w:rFonts w:hint="eastAsia"/>
              </w:rPr>
              <w:t>42</w:t>
            </w:r>
          </w:p>
        </w:tc>
        <w:tc>
          <w:tcPr>
            <w:tcW w:w="4821" w:type="dxa"/>
            <w:vAlign w:val="center"/>
          </w:tcPr>
          <w:p w:rsidR="006C6131" w:rsidRPr="00E3000A" w:rsidRDefault="006C6131" w:rsidP="001F6307">
            <w:r w:rsidRPr="00E3000A">
              <w:t>工业金属管道设计规范</w:t>
            </w:r>
          </w:p>
        </w:tc>
        <w:tc>
          <w:tcPr>
            <w:tcW w:w="2268" w:type="dxa"/>
            <w:vAlign w:val="center"/>
          </w:tcPr>
          <w:p w:rsidR="006C6131" w:rsidRPr="00E3000A" w:rsidRDefault="006C6131" w:rsidP="001F6307">
            <w:pPr>
              <w:jc w:val="center"/>
            </w:pPr>
            <w:r w:rsidRPr="00E3000A">
              <w:rPr>
                <w:rFonts w:hint="eastAsia"/>
                <w:sz w:val="20"/>
              </w:rPr>
              <w:t>GB50316-2000(2008</w:t>
            </w:r>
            <w:r w:rsidRPr="00E3000A">
              <w:rPr>
                <w:rFonts w:hint="eastAsia"/>
                <w:sz w:val="20"/>
              </w:rPr>
              <w:t>版</w:t>
            </w:r>
            <w:r w:rsidRPr="00E3000A">
              <w:rPr>
                <w:rFonts w:hint="eastAsia"/>
                <w:sz w:val="20"/>
              </w:rPr>
              <w:t>)</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3D066E">
            <w:pPr>
              <w:jc w:val="center"/>
            </w:pPr>
            <w:r w:rsidRPr="00E3000A">
              <w:rPr>
                <w:rFonts w:hint="eastAsia"/>
              </w:rPr>
              <w:t>43</w:t>
            </w:r>
          </w:p>
        </w:tc>
        <w:tc>
          <w:tcPr>
            <w:tcW w:w="4821" w:type="dxa"/>
            <w:vAlign w:val="center"/>
          </w:tcPr>
          <w:p w:rsidR="006C6131" w:rsidRPr="00E3000A" w:rsidRDefault="006C6131" w:rsidP="001F6307">
            <w:r w:rsidRPr="00E3000A">
              <w:t>石油库设计规范</w:t>
            </w:r>
          </w:p>
        </w:tc>
        <w:tc>
          <w:tcPr>
            <w:tcW w:w="2268" w:type="dxa"/>
            <w:vAlign w:val="center"/>
          </w:tcPr>
          <w:p w:rsidR="006C6131" w:rsidRPr="00E3000A" w:rsidRDefault="006C6131" w:rsidP="001F6307">
            <w:pPr>
              <w:jc w:val="center"/>
            </w:pPr>
            <w:r w:rsidRPr="00E3000A">
              <w:rPr>
                <w:rFonts w:hint="eastAsia"/>
              </w:rPr>
              <w:t>GB50074-2014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3D066E">
            <w:pPr>
              <w:jc w:val="center"/>
            </w:pPr>
            <w:r w:rsidRPr="00E3000A">
              <w:rPr>
                <w:rFonts w:hint="eastAsia"/>
              </w:rPr>
              <w:t>44</w:t>
            </w:r>
          </w:p>
        </w:tc>
        <w:tc>
          <w:tcPr>
            <w:tcW w:w="4821" w:type="dxa"/>
            <w:vAlign w:val="center"/>
          </w:tcPr>
          <w:p w:rsidR="006C6131" w:rsidRPr="00E3000A" w:rsidRDefault="006C6131" w:rsidP="001F6307">
            <w:r w:rsidRPr="00E3000A">
              <w:t>声环境质量标准</w:t>
            </w:r>
          </w:p>
        </w:tc>
        <w:tc>
          <w:tcPr>
            <w:tcW w:w="2268" w:type="dxa"/>
            <w:vAlign w:val="center"/>
          </w:tcPr>
          <w:p w:rsidR="006C6131" w:rsidRPr="00E3000A" w:rsidRDefault="006C6131" w:rsidP="001F6307">
            <w:pPr>
              <w:jc w:val="center"/>
            </w:pPr>
            <w:r w:rsidRPr="00E3000A">
              <w:rPr>
                <w:rFonts w:hint="eastAsia"/>
              </w:rPr>
              <w:t>GB3096-2008</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1F6307">
            <w:pPr>
              <w:jc w:val="center"/>
            </w:pPr>
            <w:r w:rsidRPr="00E3000A">
              <w:rPr>
                <w:rFonts w:hint="eastAsia"/>
              </w:rPr>
              <w:t>45</w:t>
            </w:r>
          </w:p>
        </w:tc>
        <w:tc>
          <w:tcPr>
            <w:tcW w:w="4821" w:type="dxa"/>
            <w:vAlign w:val="center"/>
          </w:tcPr>
          <w:p w:rsidR="006C6131" w:rsidRPr="00E3000A" w:rsidRDefault="006C6131" w:rsidP="001F6307">
            <w:r w:rsidRPr="00E3000A">
              <w:t>环境空气质量标准</w:t>
            </w:r>
          </w:p>
        </w:tc>
        <w:tc>
          <w:tcPr>
            <w:tcW w:w="2268" w:type="dxa"/>
            <w:vAlign w:val="center"/>
          </w:tcPr>
          <w:p w:rsidR="006C6131" w:rsidRPr="00E3000A" w:rsidRDefault="006C6131" w:rsidP="00283FD1">
            <w:pPr>
              <w:jc w:val="center"/>
            </w:pPr>
            <w:r w:rsidRPr="00E3000A">
              <w:rPr>
                <w:rFonts w:hint="eastAsia"/>
              </w:rPr>
              <w:t>GB3095-2012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46</w:t>
            </w:r>
          </w:p>
        </w:tc>
        <w:tc>
          <w:tcPr>
            <w:tcW w:w="4821" w:type="dxa"/>
            <w:vAlign w:val="center"/>
          </w:tcPr>
          <w:p w:rsidR="006C6131" w:rsidRPr="00E3000A" w:rsidRDefault="006C6131" w:rsidP="001F6307">
            <w:r w:rsidRPr="00E3000A">
              <w:t>工业企业总平面设计规范</w:t>
            </w:r>
          </w:p>
        </w:tc>
        <w:tc>
          <w:tcPr>
            <w:tcW w:w="2268" w:type="dxa"/>
            <w:vAlign w:val="center"/>
          </w:tcPr>
          <w:p w:rsidR="006C6131" w:rsidRPr="00E3000A" w:rsidRDefault="006C6131" w:rsidP="001F6307">
            <w:pPr>
              <w:jc w:val="center"/>
            </w:pPr>
            <w:r w:rsidRPr="00E3000A">
              <w:rPr>
                <w:rFonts w:hint="eastAsia"/>
              </w:rPr>
              <w:t>GB50187-2012</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47</w:t>
            </w:r>
          </w:p>
        </w:tc>
        <w:tc>
          <w:tcPr>
            <w:tcW w:w="4821" w:type="dxa"/>
            <w:vAlign w:val="center"/>
          </w:tcPr>
          <w:p w:rsidR="006C6131" w:rsidRPr="00E3000A" w:rsidRDefault="006C6131" w:rsidP="00C63864">
            <w:r w:rsidRPr="00E3000A">
              <w:t>工业企业设计卫生标准</w:t>
            </w:r>
          </w:p>
        </w:tc>
        <w:tc>
          <w:tcPr>
            <w:tcW w:w="2268" w:type="dxa"/>
            <w:vAlign w:val="center"/>
          </w:tcPr>
          <w:p w:rsidR="006C6131" w:rsidRPr="00E3000A" w:rsidRDefault="006C6131" w:rsidP="001F6307">
            <w:pPr>
              <w:jc w:val="center"/>
            </w:pPr>
            <w:r w:rsidRPr="00E3000A">
              <w:rPr>
                <w:rFonts w:hint="eastAsia"/>
              </w:rPr>
              <w:t>GBZ1-2010</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48</w:t>
            </w:r>
          </w:p>
        </w:tc>
        <w:tc>
          <w:tcPr>
            <w:tcW w:w="4821" w:type="dxa"/>
            <w:vAlign w:val="center"/>
          </w:tcPr>
          <w:p w:rsidR="006C6131" w:rsidRPr="00E3000A" w:rsidRDefault="006C6131" w:rsidP="00C63864">
            <w:r w:rsidRPr="00E3000A">
              <w:rPr>
                <w:rFonts w:hint="eastAsia"/>
              </w:rPr>
              <w:t>工作场所有害因素职业接触限值</w:t>
            </w:r>
            <w:r w:rsidRPr="00E3000A">
              <w:rPr>
                <w:rFonts w:hint="eastAsia"/>
              </w:rPr>
              <w:t>-</w:t>
            </w:r>
            <w:r w:rsidRPr="00E3000A">
              <w:rPr>
                <w:rFonts w:hint="eastAsia"/>
              </w:rPr>
              <w:t>化学有害因素</w:t>
            </w:r>
          </w:p>
        </w:tc>
        <w:tc>
          <w:tcPr>
            <w:tcW w:w="2268" w:type="dxa"/>
            <w:vAlign w:val="center"/>
          </w:tcPr>
          <w:p w:rsidR="006C6131" w:rsidRPr="00E3000A" w:rsidRDefault="006C6131" w:rsidP="001F6307">
            <w:pPr>
              <w:jc w:val="center"/>
            </w:pPr>
            <w:r w:rsidRPr="00E3000A">
              <w:rPr>
                <w:rFonts w:hint="eastAsia"/>
              </w:rPr>
              <w:t>GBZ2.1-2007</w:t>
            </w:r>
          </w:p>
        </w:tc>
        <w:tc>
          <w:tcPr>
            <w:tcW w:w="1275" w:type="dxa"/>
            <w:vAlign w:val="center"/>
          </w:tcPr>
          <w:p w:rsidR="006C6131" w:rsidRPr="00E3000A" w:rsidRDefault="006C6131" w:rsidP="001F6307">
            <w:pPr>
              <w:jc w:val="center"/>
            </w:pPr>
          </w:p>
        </w:tc>
        <w:bookmarkStart w:id="0" w:name="_GoBack"/>
        <w:bookmarkEnd w:id="0"/>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49</w:t>
            </w:r>
          </w:p>
        </w:tc>
        <w:tc>
          <w:tcPr>
            <w:tcW w:w="4821" w:type="dxa"/>
            <w:vAlign w:val="center"/>
          </w:tcPr>
          <w:p w:rsidR="006C6131" w:rsidRPr="00E3000A" w:rsidRDefault="006C6131" w:rsidP="00C63864">
            <w:r w:rsidRPr="00E3000A">
              <w:rPr>
                <w:rFonts w:hint="eastAsia"/>
              </w:rPr>
              <w:t>工作场所有害因素职业接触限值</w:t>
            </w:r>
            <w:r w:rsidRPr="00E3000A">
              <w:rPr>
                <w:rFonts w:hint="eastAsia"/>
              </w:rPr>
              <w:t>-</w:t>
            </w:r>
            <w:r w:rsidRPr="00E3000A">
              <w:rPr>
                <w:rFonts w:hint="eastAsia"/>
              </w:rPr>
              <w:t>物理因素</w:t>
            </w:r>
          </w:p>
        </w:tc>
        <w:tc>
          <w:tcPr>
            <w:tcW w:w="2268" w:type="dxa"/>
            <w:vAlign w:val="center"/>
          </w:tcPr>
          <w:p w:rsidR="006C6131" w:rsidRPr="00E3000A" w:rsidRDefault="006C6131" w:rsidP="001F6307">
            <w:pPr>
              <w:jc w:val="center"/>
            </w:pPr>
            <w:r w:rsidRPr="00E3000A">
              <w:rPr>
                <w:rFonts w:hint="eastAsia"/>
              </w:rPr>
              <w:t>GBZ2.2-2007</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50</w:t>
            </w:r>
          </w:p>
        </w:tc>
        <w:tc>
          <w:tcPr>
            <w:tcW w:w="4821" w:type="dxa"/>
            <w:vAlign w:val="center"/>
          </w:tcPr>
          <w:p w:rsidR="006C6131" w:rsidRPr="00E3000A" w:rsidRDefault="006C6131" w:rsidP="001F6307">
            <w:r w:rsidRPr="00E3000A">
              <w:t>污水综合排放标准</w:t>
            </w:r>
          </w:p>
        </w:tc>
        <w:tc>
          <w:tcPr>
            <w:tcW w:w="2268" w:type="dxa"/>
            <w:vAlign w:val="center"/>
          </w:tcPr>
          <w:p w:rsidR="006C6131" w:rsidRPr="00E3000A" w:rsidRDefault="006C6131" w:rsidP="001F6307">
            <w:pPr>
              <w:jc w:val="center"/>
            </w:pPr>
            <w:r w:rsidRPr="00E3000A">
              <w:rPr>
                <w:rFonts w:hint="eastAsia"/>
              </w:rPr>
              <w:t>GB8978-1996</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51</w:t>
            </w:r>
          </w:p>
        </w:tc>
        <w:tc>
          <w:tcPr>
            <w:tcW w:w="4821" w:type="dxa"/>
            <w:vAlign w:val="center"/>
          </w:tcPr>
          <w:p w:rsidR="006C6131" w:rsidRPr="00E3000A" w:rsidRDefault="006C6131" w:rsidP="001F6307">
            <w:r w:rsidRPr="00E3000A">
              <w:t>压力管道安全技术监察规程</w:t>
            </w:r>
            <w:r w:rsidRPr="00E3000A">
              <w:t>-</w:t>
            </w:r>
            <w:r w:rsidRPr="00E3000A">
              <w:t>工业管道</w:t>
            </w:r>
          </w:p>
        </w:tc>
        <w:tc>
          <w:tcPr>
            <w:tcW w:w="2268" w:type="dxa"/>
            <w:vAlign w:val="center"/>
          </w:tcPr>
          <w:p w:rsidR="006C6131" w:rsidRPr="00E3000A" w:rsidRDefault="006C6131" w:rsidP="001F6307">
            <w:pPr>
              <w:jc w:val="center"/>
            </w:pPr>
            <w:r w:rsidRPr="00E3000A">
              <w:rPr>
                <w:rFonts w:hint="eastAsia"/>
              </w:rPr>
              <w:t>TSGD001-2009</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52</w:t>
            </w:r>
          </w:p>
        </w:tc>
        <w:tc>
          <w:tcPr>
            <w:tcW w:w="4821" w:type="dxa"/>
            <w:vAlign w:val="center"/>
          </w:tcPr>
          <w:p w:rsidR="006C6131" w:rsidRPr="00E3000A" w:rsidRDefault="006C6131" w:rsidP="001F6307">
            <w:r w:rsidRPr="00E3000A">
              <w:t>爆炸危险环境电力装置设计规范</w:t>
            </w:r>
          </w:p>
        </w:tc>
        <w:tc>
          <w:tcPr>
            <w:tcW w:w="2268" w:type="dxa"/>
            <w:vAlign w:val="center"/>
          </w:tcPr>
          <w:p w:rsidR="006C6131" w:rsidRPr="00E3000A" w:rsidRDefault="006C6131" w:rsidP="001F6307">
            <w:pPr>
              <w:jc w:val="center"/>
            </w:pPr>
            <w:r w:rsidRPr="00E3000A">
              <w:rPr>
                <w:rFonts w:hint="eastAsia"/>
              </w:rPr>
              <w:t>GB50058-2014</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AD220D">
            <w:pPr>
              <w:jc w:val="center"/>
            </w:pPr>
            <w:r w:rsidRPr="00E3000A">
              <w:rPr>
                <w:rFonts w:hint="eastAsia"/>
              </w:rPr>
              <w:t>53</w:t>
            </w:r>
          </w:p>
        </w:tc>
        <w:tc>
          <w:tcPr>
            <w:tcW w:w="4821" w:type="dxa"/>
            <w:vAlign w:val="center"/>
          </w:tcPr>
          <w:p w:rsidR="006C6131" w:rsidRPr="00E3000A" w:rsidRDefault="006C6131" w:rsidP="001F6307">
            <w:r w:rsidRPr="00E3000A">
              <w:t>工业企业噪声控制设计规范</w:t>
            </w:r>
          </w:p>
        </w:tc>
        <w:tc>
          <w:tcPr>
            <w:tcW w:w="2268" w:type="dxa"/>
            <w:vAlign w:val="center"/>
          </w:tcPr>
          <w:p w:rsidR="006C6131" w:rsidRPr="00E3000A" w:rsidRDefault="006C6131" w:rsidP="001F6307">
            <w:pPr>
              <w:jc w:val="center"/>
            </w:pPr>
            <w:r w:rsidRPr="00E3000A">
              <w:rPr>
                <w:rFonts w:hint="eastAsia"/>
              </w:rPr>
              <w:t>GB50087-2013</w:t>
            </w:r>
          </w:p>
        </w:tc>
        <w:tc>
          <w:tcPr>
            <w:tcW w:w="1275" w:type="dxa"/>
            <w:vAlign w:val="center"/>
          </w:tcPr>
          <w:p w:rsidR="006C6131" w:rsidRPr="00E3000A" w:rsidRDefault="006C6131" w:rsidP="001F6307">
            <w:pPr>
              <w:jc w:val="center"/>
            </w:pPr>
          </w:p>
        </w:tc>
      </w:tr>
      <w:tr w:rsidR="00E3000A" w:rsidRPr="00E3000A" w:rsidTr="009F1BB7">
        <w:trPr>
          <w:trHeight w:val="454"/>
        </w:trPr>
        <w:tc>
          <w:tcPr>
            <w:tcW w:w="708" w:type="dxa"/>
            <w:vAlign w:val="center"/>
          </w:tcPr>
          <w:p w:rsidR="006C6131" w:rsidRPr="00E3000A" w:rsidRDefault="006C6131" w:rsidP="00C63864">
            <w:pPr>
              <w:jc w:val="center"/>
            </w:pPr>
            <w:r w:rsidRPr="00E3000A">
              <w:rPr>
                <w:rFonts w:hint="eastAsia"/>
              </w:rPr>
              <w:t>54</w:t>
            </w:r>
          </w:p>
        </w:tc>
        <w:tc>
          <w:tcPr>
            <w:tcW w:w="4821" w:type="dxa"/>
            <w:vAlign w:val="center"/>
          </w:tcPr>
          <w:p w:rsidR="006C6131" w:rsidRPr="00E3000A" w:rsidRDefault="006C6131" w:rsidP="001F6307">
            <w:r w:rsidRPr="00E3000A">
              <w:t>工业企业厂界环境噪声排放标准</w:t>
            </w:r>
          </w:p>
        </w:tc>
        <w:tc>
          <w:tcPr>
            <w:tcW w:w="2268" w:type="dxa"/>
            <w:vAlign w:val="center"/>
          </w:tcPr>
          <w:p w:rsidR="006C6131" w:rsidRPr="00E3000A" w:rsidRDefault="006C6131" w:rsidP="001F6307">
            <w:pPr>
              <w:jc w:val="center"/>
            </w:pPr>
            <w:r w:rsidRPr="00E3000A">
              <w:rPr>
                <w:rFonts w:hint="eastAsia"/>
              </w:rPr>
              <w:t>GB12348-2008</w:t>
            </w:r>
          </w:p>
        </w:tc>
        <w:tc>
          <w:tcPr>
            <w:tcW w:w="1275" w:type="dxa"/>
            <w:vAlign w:val="center"/>
          </w:tcPr>
          <w:p w:rsidR="006C6131" w:rsidRPr="00E3000A" w:rsidRDefault="006C6131" w:rsidP="001F6307">
            <w:pPr>
              <w:jc w:val="center"/>
            </w:pPr>
          </w:p>
        </w:tc>
      </w:tr>
    </w:tbl>
    <w:p w:rsidR="007E0A66" w:rsidRPr="00E3000A" w:rsidRDefault="007E0A66" w:rsidP="009F1BB7">
      <w:pPr>
        <w:adjustRightInd w:val="0"/>
        <w:snapToGrid w:val="0"/>
        <w:spacing w:line="300" w:lineRule="auto"/>
        <w:rPr>
          <w:sz w:val="24"/>
          <w:szCs w:val="24"/>
        </w:rPr>
      </w:pPr>
      <w:r w:rsidRPr="00E3000A">
        <w:rPr>
          <w:rFonts w:hAnsi="宋体"/>
          <w:sz w:val="24"/>
          <w:szCs w:val="24"/>
        </w:rPr>
        <w:t>参考资料：</w:t>
      </w:r>
    </w:p>
    <w:p w:rsidR="007E0A66" w:rsidRPr="00E3000A" w:rsidRDefault="007E0A66" w:rsidP="009F1BB7">
      <w:pPr>
        <w:adjustRightInd w:val="0"/>
        <w:snapToGrid w:val="0"/>
        <w:spacing w:line="300" w:lineRule="auto"/>
        <w:rPr>
          <w:sz w:val="24"/>
          <w:szCs w:val="24"/>
        </w:rPr>
      </w:pPr>
      <w:r w:rsidRPr="00E3000A">
        <w:rPr>
          <w:sz w:val="24"/>
          <w:szCs w:val="24"/>
        </w:rPr>
        <w:t>1.</w:t>
      </w:r>
      <w:r w:rsidRPr="00E3000A">
        <w:rPr>
          <w:rFonts w:hAnsi="宋体"/>
          <w:sz w:val="24"/>
          <w:szCs w:val="24"/>
        </w:rPr>
        <w:t>《全国勘察设计注册公用设备工程师</w:t>
      </w:r>
      <w:r w:rsidRPr="00E3000A">
        <w:rPr>
          <w:rFonts w:hAnsi="宋体" w:hint="eastAsia"/>
          <w:sz w:val="24"/>
          <w:szCs w:val="24"/>
        </w:rPr>
        <w:t>动力</w:t>
      </w:r>
      <w:r w:rsidRPr="00E3000A">
        <w:rPr>
          <w:rFonts w:hAnsi="宋体"/>
          <w:sz w:val="24"/>
          <w:szCs w:val="24"/>
        </w:rPr>
        <w:t>专业考试复习教材》</w:t>
      </w:r>
      <w:r w:rsidRPr="00E3000A">
        <w:rPr>
          <w:rFonts w:hAnsi="宋体" w:hint="eastAsia"/>
          <w:sz w:val="24"/>
          <w:szCs w:val="24"/>
        </w:rPr>
        <w:t>（</w:t>
      </w:r>
      <w:r w:rsidRPr="00E3000A">
        <w:rPr>
          <w:rFonts w:hAnsi="宋体"/>
          <w:sz w:val="24"/>
          <w:szCs w:val="24"/>
        </w:rPr>
        <w:t>第</w:t>
      </w:r>
      <w:r w:rsidRPr="00E3000A">
        <w:rPr>
          <w:sz w:val="24"/>
          <w:szCs w:val="24"/>
        </w:rPr>
        <w:t>3</w:t>
      </w:r>
      <w:r w:rsidRPr="00E3000A">
        <w:rPr>
          <w:rFonts w:hAnsi="宋体"/>
          <w:sz w:val="24"/>
          <w:szCs w:val="24"/>
        </w:rPr>
        <w:t>版</w:t>
      </w:r>
      <w:r w:rsidRPr="00E3000A">
        <w:rPr>
          <w:rFonts w:hAnsi="宋体" w:hint="eastAsia"/>
          <w:sz w:val="24"/>
          <w:szCs w:val="24"/>
        </w:rPr>
        <w:t>）</w:t>
      </w:r>
      <w:r w:rsidRPr="00E3000A">
        <w:rPr>
          <w:rFonts w:hAnsi="宋体"/>
          <w:sz w:val="24"/>
          <w:szCs w:val="24"/>
        </w:rPr>
        <w:t>，</w:t>
      </w:r>
      <w:r w:rsidRPr="00E3000A">
        <w:rPr>
          <w:rFonts w:hAnsi="宋体" w:hint="eastAsia"/>
          <w:sz w:val="24"/>
          <w:szCs w:val="24"/>
        </w:rPr>
        <w:t>机械</w:t>
      </w:r>
      <w:r w:rsidRPr="00E3000A">
        <w:rPr>
          <w:rFonts w:hAnsi="宋体"/>
          <w:sz w:val="24"/>
          <w:szCs w:val="24"/>
        </w:rPr>
        <w:t>工业出版社</w:t>
      </w:r>
      <w:r w:rsidRPr="00E3000A">
        <w:rPr>
          <w:sz w:val="24"/>
          <w:szCs w:val="24"/>
        </w:rPr>
        <w:t xml:space="preserve">  201</w:t>
      </w:r>
      <w:r w:rsidRPr="00E3000A">
        <w:rPr>
          <w:rFonts w:hint="eastAsia"/>
          <w:sz w:val="24"/>
          <w:szCs w:val="24"/>
        </w:rPr>
        <w:t>4</w:t>
      </w:r>
      <w:r w:rsidRPr="00E3000A">
        <w:rPr>
          <w:rFonts w:hAnsi="宋体"/>
          <w:sz w:val="24"/>
          <w:szCs w:val="24"/>
        </w:rPr>
        <w:t>年</w:t>
      </w:r>
    </w:p>
    <w:p w:rsidR="007E0A66" w:rsidRPr="00E3000A" w:rsidRDefault="007E0A66" w:rsidP="009F1BB7">
      <w:pPr>
        <w:adjustRightInd w:val="0"/>
        <w:snapToGrid w:val="0"/>
        <w:spacing w:line="300" w:lineRule="auto"/>
        <w:rPr>
          <w:sz w:val="24"/>
          <w:szCs w:val="24"/>
        </w:rPr>
      </w:pPr>
      <w:r w:rsidRPr="00E3000A">
        <w:rPr>
          <w:sz w:val="24"/>
          <w:szCs w:val="24"/>
        </w:rPr>
        <w:t>2.</w:t>
      </w:r>
      <w:r w:rsidRPr="00E3000A">
        <w:rPr>
          <w:rFonts w:hAnsi="宋体"/>
          <w:sz w:val="24"/>
          <w:szCs w:val="24"/>
        </w:rPr>
        <w:t>《全国勘察设计注册公用设备工程师</w:t>
      </w:r>
      <w:r w:rsidRPr="00E3000A">
        <w:rPr>
          <w:rFonts w:hAnsi="宋体" w:hint="eastAsia"/>
          <w:sz w:val="24"/>
          <w:szCs w:val="24"/>
        </w:rPr>
        <w:t>动力</w:t>
      </w:r>
      <w:r w:rsidRPr="00E3000A">
        <w:rPr>
          <w:rFonts w:hAnsi="宋体"/>
          <w:sz w:val="24"/>
          <w:szCs w:val="24"/>
        </w:rPr>
        <w:t>专业考试标准规范汇编》</w:t>
      </w:r>
      <w:r w:rsidRPr="00E3000A">
        <w:rPr>
          <w:sz w:val="24"/>
          <w:szCs w:val="24"/>
        </w:rPr>
        <w:t>20</w:t>
      </w:r>
      <w:r w:rsidRPr="00E3000A">
        <w:rPr>
          <w:rFonts w:hint="eastAsia"/>
          <w:sz w:val="24"/>
          <w:szCs w:val="24"/>
        </w:rPr>
        <w:t>11</w:t>
      </w:r>
      <w:r w:rsidRPr="00E3000A">
        <w:rPr>
          <w:rFonts w:hAnsi="宋体"/>
          <w:sz w:val="24"/>
          <w:szCs w:val="24"/>
        </w:rPr>
        <w:t>年版，中国计划出版社</w:t>
      </w:r>
      <w:r w:rsidR="009F1BB7" w:rsidRPr="00E3000A">
        <w:rPr>
          <w:rFonts w:hAnsi="宋体" w:hint="eastAsia"/>
          <w:sz w:val="24"/>
          <w:szCs w:val="24"/>
        </w:rPr>
        <w:t>（其中新修订及新增加的以本目录为准）</w:t>
      </w:r>
    </w:p>
    <w:p w:rsidR="00C63864" w:rsidRPr="00E3000A" w:rsidRDefault="007E0A66" w:rsidP="009F1BB7">
      <w:pPr>
        <w:adjustRightInd w:val="0"/>
        <w:snapToGrid w:val="0"/>
        <w:spacing w:line="300" w:lineRule="auto"/>
      </w:pPr>
      <w:r w:rsidRPr="00E3000A">
        <w:rPr>
          <w:rFonts w:hAnsi="宋体"/>
          <w:sz w:val="24"/>
          <w:szCs w:val="24"/>
        </w:rPr>
        <w:t>以上资料均由全国勘察设计注册公用设备工程师专业管理委员会组织编写</w:t>
      </w:r>
    </w:p>
    <w:sectPr w:rsidR="00C63864" w:rsidRPr="00E3000A" w:rsidSect="009F1BB7">
      <w:pgSz w:w="11906" w:h="16838"/>
      <w:pgMar w:top="1134" w:right="1247"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5F" w:rsidRDefault="00CC075F" w:rsidP="00451398">
      <w:r>
        <w:separator/>
      </w:r>
    </w:p>
  </w:endnote>
  <w:endnote w:type="continuationSeparator" w:id="0">
    <w:p w:rsidR="00CC075F" w:rsidRDefault="00CC075F" w:rsidP="0045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5F" w:rsidRDefault="00CC075F" w:rsidP="00451398">
      <w:r>
        <w:separator/>
      </w:r>
    </w:p>
  </w:footnote>
  <w:footnote w:type="continuationSeparator" w:id="0">
    <w:p w:rsidR="00CC075F" w:rsidRDefault="00CC075F" w:rsidP="0045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864"/>
    <w:rsid w:val="00283FD1"/>
    <w:rsid w:val="0043648C"/>
    <w:rsid w:val="00451398"/>
    <w:rsid w:val="004D00E1"/>
    <w:rsid w:val="00566CA5"/>
    <w:rsid w:val="005D4521"/>
    <w:rsid w:val="006C6131"/>
    <w:rsid w:val="007E0A66"/>
    <w:rsid w:val="009F1BB7"/>
    <w:rsid w:val="00B836F6"/>
    <w:rsid w:val="00BB09B4"/>
    <w:rsid w:val="00C106B1"/>
    <w:rsid w:val="00C63864"/>
    <w:rsid w:val="00CC075F"/>
    <w:rsid w:val="00D02C9C"/>
    <w:rsid w:val="00D06FBD"/>
    <w:rsid w:val="00D26BF1"/>
    <w:rsid w:val="00DA1787"/>
    <w:rsid w:val="00E3000A"/>
    <w:rsid w:val="00E647DF"/>
    <w:rsid w:val="00ED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ECF0-9A69-4ABE-97C0-4795DD1D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451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1398"/>
    <w:rPr>
      <w:sz w:val="18"/>
      <w:szCs w:val="18"/>
    </w:rPr>
  </w:style>
  <w:style w:type="paragraph" w:styleId="a5">
    <w:name w:val="footer"/>
    <w:basedOn w:val="a"/>
    <w:link w:val="Char0"/>
    <w:uiPriority w:val="99"/>
    <w:semiHidden/>
    <w:unhideWhenUsed/>
    <w:rsid w:val="0045139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1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E8F4-F48C-43BD-8A9A-BDB9566D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wangyinyi</cp:lastModifiedBy>
  <cp:revision>10</cp:revision>
  <dcterms:created xsi:type="dcterms:W3CDTF">2017-04-20T08:15:00Z</dcterms:created>
  <dcterms:modified xsi:type="dcterms:W3CDTF">2017-06-22T02:24:00Z</dcterms:modified>
</cp:coreProperties>
</file>