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670" w:rsidRDefault="001A0670" w:rsidP="001A0670">
      <w:pPr>
        <w:tabs>
          <w:tab w:val="left" w:pos="5580"/>
        </w:tabs>
        <w:wordWrap w:val="0"/>
        <w:spacing w:line="590" w:lineRule="exact"/>
        <w:jc w:val="left"/>
        <w:rPr>
          <w:rFonts w:ascii="方正黑体_GBK" w:eastAsia="方正黑体_GBK" w:hAnsi="黑体" w:cs="黑体" w:hint="eastAsia"/>
          <w:sz w:val="32"/>
          <w:szCs w:val="32"/>
        </w:rPr>
      </w:pPr>
      <w:r w:rsidRPr="00161D8A">
        <w:rPr>
          <w:rFonts w:ascii="方正黑体_GBK" w:eastAsia="方正黑体_GBK" w:hAnsi="黑体" w:cs="黑体" w:hint="eastAsia"/>
          <w:sz w:val="32"/>
          <w:szCs w:val="32"/>
        </w:rPr>
        <w:t>附件</w:t>
      </w:r>
    </w:p>
    <w:p w:rsidR="001A0670" w:rsidRPr="00161D8A" w:rsidRDefault="001A0670" w:rsidP="001A0670">
      <w:pPr>
        <w:tabs>
          <w:tab w:val="left" w:pos="5580"/>
        </w:tabs>
        <w:wordWrap w:val="0"/>
        <w:spacing w:line="590" w:lineRule="exact"/>
        <w:jc w:val="left"/>
        <w:rPr>
          <w:rFonts w:ascii="方正黑体_GBK" w:eastAsia="方正黑体_GBK" w:hAnsi="黑体" w:cs="黑体" w:hint="eastAsia"/>
          <w:sz w:val="32"/>
          <w:szCs w:val="32"/>
        </w:rPr>
      </w:pPr>
    </w:p>
    <w:p w:rsidR="001A0670" w:rsidRDefault="001A0670" w:rsidP="001A0670">
      <w:pPr>
        <w:tabs>
          <w:tab w:val="left" w:pos="5580"/>
        </w:tabs>
        <w:wordWrap w:val="0"/>
        <w:spacing w:line="590" w:lineRule="exact"/>
        <w:jc w:val="center"/>
        <w:rPr>
          <w:rFonts w:ascii="方正小标宋_GBK" w:eastAsia="方正小标宋_GBK" w:hAnsi="黑体" w:cs="黑体" w:hint="eastAsia"/>
          <w:sz w:val="44"/>
          <w:szCs w:val="44"/>
        </w:rPr>
      </w:pPr>
      <w:r w:rsidRPr="00E27C14">
        <w:rPr>
          <w:rFonts w:ascii="方正小标宋_GBK" w:eastAsia="方正小标宋_GBK" w:hAnsi="黑体" w:cs="黑体" w:hint="eastAsia"/>
          <w:sz w:val="44"/>
          <w:szCs w:val="44"/>
        </w:rPr>
        <w:t>推行房屋建筑和市政基础设施工程施工图</w:t>
      </w:r>
    </w:p>
    <w:p w:rsidR="001A0670" w:rsidRPr="006B26C5" w:rsidRDefault="001A0670" w:rsidP="001A0670">
      <w:pPr>
        <w:tabs>
          <w:tab w:val="left" w:pos="5580"/>
        </w:tabs>
        <w:wordWrap w:val="0"/>
        <w:spacing w:line="590" w:lineRule="exact"/>
        <w:jc w:val="center"/>
        <w:rPr>
          <w:rFonts w:ascii="方正小标宋_GBK" w:eastAsia="方正小标宋_GBK" w:hAnsi="黑体" w:cs="黑体"/>
          <w:sz w:val="44"/>
          <w:szCs w:val="44"/>
        </w:rPr>
      </w:pPr>
      <w:r>
        <w:rPr>
          <w:rFonts w:ascii="方正小标宋_GBK" w:eastAsia="方正小标宋_GBK" w:hAnsi="黑体" w:cs="黑体" w:hint="eastAsia"/>
          <w:sz w:val="44"/>
          <w:szCs w:val="44"/>
        </w:rPr>
        <w:t>“多审合一”</w:t>
      </w:r>
      <w:r w:rsidRPr="00E27C14">
        <w:rPr>
          <w:rFonts w:ascii="方正小标宋_GBK" w:eastAsia="方正小标宋_GBK" w:hAnsi="黑体" w:cs="黑体" w:hint="eastAsia"/>
          <w:sz w:val="44"/>
          <w:szCs w:val="44"/>
        </w:rPr>
        <w:t>全面提质增效的实施意见</w:t>
      </w:r>
    </w:p>
    <w:p w:rsidR="001A0670" w:rsidRPr="006B26C5" w:rsidRDefault="001A0670" w:rsidP="001A0670">
      <w:pPr>
        <w:pStyle w:val="a3"/>
        <w:shd w:val="clear" w:color="auto" w:fill="FFFFFF"/>
        <w:spacing w:before="0" w:beforeAutospacing="0" w:after="0" w:afterAutospacing="0" w:line="590" w:lineRule="exact"/>
        <w:jc w:val="center"/>
        <w:rPr>
          <w:rFonts w:ascii="方正楷体_GBK" w:eastAsia="方正楷体_GBK" w:hAnsi="黑体" w:cs="黑体" w:hint="eastAsia"/>
          <w:kern w:val="2"/>
          <w:sz w:val="32"/>
          <w:szCs w:val="32"/>
        </w:rPr>
      </w:pPr>
      <w:r w:rsidRPr="006B26C5">
        <w:rPr>
          <w:rFonts w:ascii="方正楷体_GBK" w:eastAsia="方正楷体_GBK" w:hAnsi="黑体" w:cs="黑体" w:hint="eastAsia"/>
          <w:kern w:val="2"/>
          <w:sz w:val="32"/>
          <w:szCs w:val="32"/>
        </w:rPr>
        <w:t>（征求意见稿）</w:t>
      </w:r>
    </w:p>
    <w:p w:rsidR="001A0670" w:rsidRPr="004C1311" w:rsidRDefault="001A0670" w:rsidP="001A0670">
      <w:pPr>
        <w:spacing w:line="590" w:lineRule="exact"/>
        <w:rPr>
          <w:rFonts w:eastAsia="方正仿宋_GBK"/>
          <w:sz w:val="32"/>
          <w:szCs w:val="32"/>
        </w:rPr>
      </w:pPr>
    </w:p>
    <w:p w:rsidR="001A0670" w:rsidRPr="004C1311" w:rsidRDefault="001A0670" w:rsidP="001A0670">
      <w:pPr>
        <w:spacing w:line="590" w:lineRule="exact"/>
        <w:ind w:firstLineChars="200" w:firstLine="640"/>
        <w:rPr>
          <w:rFonts w:eastAsia="方正仿宋_GBK"/>
          <w:sz w:val="32"/>
          <w:szCs w:val="32"/>
        </w:rPr>
      </w:pPr>
      <w:r w:rsidRPr="004C1311">
        <w:rPr>
          <w:rFonts w:eastAsia="方正仿宋_GBK"/>
          <w:sz w:val="32"/>
          <w:szCs w:val="32"/>
        </w:rPr>
        <w:t>为深入贯彻落实中央和自治区关于深化</w:t>
      </w:r>
      <w:r w:rsidRPr="004C1311">
        <w:rPr>
          <w:rFonts w:eastAsia="方正仿宋_GBK"/>
          <w:sz w:val="32"/>
          <w:szCs w:val="32"/>
        </w:rPr>
        <w:t>“</w:t>
      </w:r>
      <w:r w:rsidRPr="004C1311">
        <w:rPr>
          <w:rFonts w:eastAsia="方正仿宋_GBK"/>
          <w:sz w:val="32"/>
          <w:szCs w:val="32"/>
        </w:rPr>
        <w:t>放管服</w:t>
      </w:r>
      <w:r w:rsidRPr="004C1311">
        <w:rPr>
          <w:rFonts w:eastAsia="方正仿宋_GBK"/>
          <w:sz w:val="32"/>
          <w:szCs w:val="32"/>
        </w:rPr>
        <w:t>”</w:t>
      </w:r>
      <w:r w:rsidRPr="004C1311">
        <w:rPr>
          <w:rFonts w:eastAsia="方正仿宋_GBK"/>
          <w:sz w:val="32"/>
          <w:szCs w:val="32"/>
        </w:rPr>
        <w:t>改革优化营商环境的重要部署，加快推进我区房屋建筑和市政基础设施工程施工图</w:t>
      </w:r>
      <w:r w:rsidRPr="004C1311">
        <w:rPr>
          <w:rFonts w:eastAsia="方正仿宋_GBK"/>
          <w:sz w:val="32"/>
          <w:szCs w:val="32"/>
        </w:rPr>
        <w:t>“</w:t>
      </w:r>
      <w:r w:rsidRPr="004C1311">
        <w:rPr>
          <w:rFonts w:eastAsia="方正仿宋_GBK"/>
          <w:sz w:val="32"/>
          <w:szCs w:val="32"/>
        </w:rPr>
        <w:t>多审合一</w:t>
      </w:r>
      <w:r w:rsidRPr="004C1311">
        <w:rPr>
          <w:rFonts w:eastAsia="方正仿宋_GBK"/>
          <w:sz w:val="32"/>
          <w:szCs w:val="32"/>
        </w:rPr>
        <w:t>”</w:t>
      </w:r>
      <w:r w:rsidRPr="004C1311">
        <w:rPr>
          <w:rFonts w:eastAsia="方正仿宋_GBK"/>
          <w:sz w:val="32"/>
          <w:szCs w:val="32"/>
        </w:rPr>
        <w:t>，全面提质增效，方便企业和群众办事，制定以下实施意见。</w:t>
      </w:r>
    </w:p>
    <w:p w:rsidR="001A0670" w:rsidRPr="004C1311" w:rsidRDefault="001A0670" w:rsidP="001A0670">
      <w:pPr>
        <w:spacing w:line="590" w:lineRule="exact"/>
        <w:ind w:firstLineChars="200" w:firstLine="640"/>
        <w:rPr>
          <w:rFonts w:ascii="方正黑体_GBK" w:eastAsia="方正黑体_GBK" w:hint="eastAsia"/>
          <w:sz w:val="32"/>
          <w:szCs w:val="32"/>
        </w:rPr>
      </w:pPr>
      <w:r w:rsidRPr="004C1311">
        <w:rPr>
          <w:rFonts w:ascii="方正黑体_GBK" w:eastAsia="方正黑体_GBK" w:hint="eastAsia"/>
          <w:sz w:val="32"/>
          <w:szCs w:val="32"/>
        </w:rPr>
        <w:t>一、总体要求</w:t>
      </w:r>
    </w:p>
    <w:p w:rsidR="001A0670" w:rsidRPr="004C1311" w:rsidRDefault="001A0670" w:rsidP="001A0670">
      <w:pPr>
        <w:spacing w:line="590" w:lineRule="exact"/>
        <w:ind w:firstLineChars="200" w:firstLine="640"/>
        <w:rPr>
          <w:rFonts w:eastAsia="方正仿宋_GBK"/>
          <w:sz w:val="32"/>
          <w:szCs w:val="32"/>
        </w:rPr>
      </w:pPr>
      <w:r w:rsidRPr="004C1311">
        <w:rPr>
          <w:rFonts w:ascii="方正楷体_GBK" w:eastAsia="方正楷体_GBK"/>
          <w:sz w:val="32"/>
          <w:szCs w:val="32"/>
        </w:rPr>
        <w:t>（一）工作目标。</w:t>
      </w:r>
      <w:r w:rsidRPr="004C1311">
        <w:rPr>
          <w:rFonts w:eastAsia="方正仿宋_GBK"/>
          <w:sz w:val="32"/>
          <w:szCs w:val="32"/>
        </w:rPr>
        <w:t>到</w:t>
      </w:r>
      <w:r w:rsidRPr="004C1311">
        <w:rPr>
          <w:rFonts w:eastAsia="方正仿宋_GBK"/>
          <w:sz w:val="32"/>
          <w:szCs w:val="32"/>
        </w:rPr>
        <w:t>2018</w:t>
      </w:r>
      <w:r w:rsidRPr="004C1311">
        <w:rPr>
          <w:rFonts w:eastAsia="方正仿宋_GBK"/>
          <w:sz w:val="32"/>
          <w:szCs w:val="32"/>
        </w:rPr>
        <w:t>年底，理顺住房城乡建设、消防、人防等部门施工图审查管理机制，实现施工图审查</w:t>
      </w:r>
      <w:r w:rsidRPr="004C1311">
        <w:rPr>
          <w:rFonts w:eastAsia="方正仿宋_GBK"/>
          <w:sz w:val="32"/>
          <w:szCs w:val="32"/>
        </w:rPr>
        <w:t>“</w:t>
      </w:r>
      <w:r w:rsidRPr="004C1311">
        <w:rPr>
          <w:rFonts w:eastAsia="方正仿宋_GBK"/>
          <w:sz w:val="32"/>
          <w:szCs w:val="32"/>
        </w:rPr>
        <w:t>一窗受理、协同办理、一事通办、只跑一次、一次办成</w:t>
      </w:r>
      <w:r w:rsidRPr="004C1311">
        <w:rPr>
          <w:rFonts w:eastAsia="方正仿宋_GBK"/>
          <w:sz w:val="32"/>
          <w:szCs w:val="32"/>
        </w:rPr>
        <w:t>”</w:t>
      </w:r>
      <w:r w:rsidRPr="004C1311">
        <w:rPr>
          <w:rFonts w:eastAsia="方正仿宋_GBK"/>
          <w:sz w:val="32"/>
          <w:szCs w:val="32"/>
        </w:rPr>
        <w:t>。到</w:t>
      </w:r>
      <w:r w:rsidRPr="004C1311">
        <w:rPr>
          <w:rFonts w:eastAsia="方正仿宋_GBK"/>
          <w:sz w:val="32"/>
          <w:szCs w:val="32"/>
        </w:rPr>
        <w:t>2019</w:t>
      </w:r>
      <w:r w:rsidRPr="004C1311">
        <w:rPr>
          <w:rFonts w:eastAsia="方正仿宋_GBK"/>
          <w:sz w:val="32"/>
          <w:szCs w:val="32"/>
        </w:rPr>
        <w:t>年底，依托广西政务</w:t>
      </w:r>
      <w:proofErr w:type="gramStart"/>
      <w:r w:rsidRPr="004C1311">
        <w:rPr>
          <w:rFonts w:eastAsia="方正仿宋_GBK"/>
          <w:sz w:val="32"/>
          <w:szCs w:val="32"/>
        </w:rPr>
        <w:t>云服务</w:t>
      </w:r>
      <w:proofErr w:type="gramEnd"/>
      <w:r w:rsidRPr="004C1311">
        <w:rPr>
          <w:rFonts w:eastAsia="方正仿宋_GBK"/>
          <w:sz w:val="32"/>
          <w:szCs w:val="32"/>
        </w:rPr>
        <w:t>平台，构建全区统一的施工图</w:t>
      </w:r>
      <w:r w:rsidRPr="004C1311">
        <w:rPr>
          <w:rFonts w:eastAsia="方正仿宋_GBK"/>
          <w:sz w:val="32"/>
          <w:szCs w:val="32"/>
        </w:rPr>
        <w:t>“</w:t>
      </w:r>
      <w:r w:rsidRPr="004C1311">
        <w:rPr>
          <w:rFonts w:eastAsia="方正仿宋_GBK"/>
          <w:sz w:val="32"/>
          <w:szCs w:val="32"/>
        </w:rPr>
        <w:t>多审合一</w:t>
      </w:r>
      <w:r w:rsidRPr="004C1311">
        <w:rPr>
          <w:rFonts w:eastAsia="方正仿宋_GBK"/>
          <w:sz w:val="32"/>
          <w:szCs w:val="32"/>
        </w:rPr>
        <w:t>”</w:t>
      </w:r>
      <w:r w:rsidRPr="004C1311">
        <w:rPr>
          <w:rFonts w:eastAsia="方正仿宋_GBK"/>
          <w:sz w:val="32"/>
          <w:szCs w:val="32"/>
        </w:rPr>
        <w:t>管理信息系统，全面实现施工图</w:t>
      </w:r>
      <w:r w:rsidRPr="004C1311">
        <w:rPr>
          <w:rFonts w:eastAsia="方正仿宋_GBK"/>
          <w:sz w:val="32"/>
          <w:szCs w:val="32"/>
        </w:rPr>
        <w:t>“</w:t>
      </w:r>
      <w:r w:rsidRPr="004C1311">
        <w:rPr>
          <w:rFonts w:eastAsia="方正仿宋_GBK"/>
          <w:sz w:val="32"/>
          <w:szCs w:val="32"/>
        </w:rPr>
        <w:t>多审合一</w:t>
      </w:r>
      <w:r w:rsidRPr="004C1311">
        <w:rPr>
          <w:rFonts w:eastAsia="方正仿宋_GBK"/>
          <w:sz w:val="32"/>
          <w:szCs w:val="32"/>
        </w:rPr>
        <w:t>”</w:t>
      </w:r>
      <w:r w:rsidRPr="004C1311">
        <w:rPr>
          <w:rFonts w:eastAsia="方正仿宋_GBK"/>
          <w:sz w:val="32"/>
          <w:szCs w:val="32"/>
        </w:rPr>
        <w:t>和数字化审图。</w:t>
      </w:r>
    </w:p>
    <w:p w:rsidR="001A0670" w:rsidRPr="004C1311" w:rsidRDefault="001A0670" w:rsidP="001A0670">
      <w:pPr>
        <w:spacing w:line="590" w:lineRule="exact"/>
        <w:ind w:firstLineChars="200" w:firstLine="640"/>
        <w:rPr>
          <w:rFonts w:eastAsia="方正仿宋_GBK"/>
          <w:sz w:val="32"/>
          <w:szCs w:val="32"/>
        </w:rPr>
      </w:pPr>
      <w:r w:rsidRPr="004C1311">
        <w:rPr>
          <w:rFonts w:ascii="方正楷体_GBK" w:eastAsia="方正楷体_GBK"/>
          <w:sz w:val="32"/>
          <w:szCs w:val="32"/>
        </w:rPr>
        <w:t>（二）基本原则。</w:t>
      </w:r>
      <w:r w:rsidRPr="004C1311">
        <w:rPr>
          <w:rFonts w:eastAsia="方正仿宋_GBK"/>
          <w:sz w:val="32"/>
          <w:szCs w:val="32"/>
        </w:rPr>
        <w:t>一是减轻企业负担。精简施工图审查和审批环节，推行技术审查与行政审批</w:t>
      </w:r>
      <w:r>
        <w:rPr>
          <w:rFonts w:eastAsia="方正仿宋_GBK" w:hint="eastAsia"/>
          <w:sz w:val="32"/>
          <w:szCs w:val="32"/>
        </w:rPr>
        <w:t>相</w:t>
      </w:r>
      <w:r w:rsidRPr="004C1311">
        <w:rPr>
          <w:rFonts w:eastAsia="方正仿宋_GBK"/>
          <w:sz w:val="32"/>
          <w:szCs w:val="32"/>
        </w:rPr>
        <w:t>分离，实施</w:t>
      </w:r>
      <w:r w:rsidRPr="004C1311">
        <w:rPr>
          <w:rFonts w:eastAsia="方正仿宋_GBK"/>
          <w:sz w:val="32"/>
          <w:szCs w:val="32"/>
        </w:rPr>
        <w:t>“</w:t>
      </w:r>
      <w:r w:rsidRPr="004C1311">
        <w:rPr>
          <w:rFonts w:eastAsia="方正仿宋_GBK"/>
          <w:sz w:val="32"/>
          <w:szCs w:val="32"/>
        </w:rPr>
        <w:t>多审合一</w:t>
      </w:r>
      <w:r w:rsidRPr="004C1311">
        <w:rPr>
          <w:rFonts w:eastAsia="方正仿宋_GBK"/>
          <w:sz w:val="32"/>
          <w:szCs w:val="32"/>
        </w:rPr>
        <w:t>”</w:t>
      </w:r>
      <w:r w:rsidRPr="004C1311">
        <w:rPr>
          <w:rFonts w:eastAsia="方正仿宋_GBK"/>
          <w:sz w:val="32"/>
          <w:szCs w:val="32"/>
        </w:rPr>
        <w:t>和并联审批，改变互为前置条件、多头报审的现状，实现</w:t>
      </w:r>
      <w:r w:rsidRPr="004C1311">
        <w:rPr>
          <w:rFonts w:eastAsia="方正仿宋_GBK"/>
          <w:sz w:val="32"/>
          <w:szCs w:val="32"/>
        </w:rPr>
        <w:t>“</w:t>
      </w:r>
      <w:r w:rsidRPr="004C1311">
        <w:rPr>
          <w:rFonts w:eastAsia="方正仿宋_GBK"/>
          <w:sz w:val="32"/>
          <w:szCs w:val="32"/>
        </w:rPr>
        <w:t>最多跑一次</w:t>
      </w:r>
      <w:r w:rsidRPr="004C1311">
        <w:rPr>
          <w:rFonts w:eastAsia="方正仿宋_GBK"/>
          <w:sz w:val="32"/>
          <w:szCs w:val="32"/>
        </w:rPr>
        <w:t>”</w:t>
      </w:r>
      <w:r w:rsidRPr="004C1311">
        <w:rPr>
          <w:rFonts w:eastAsia="方正仿宋_GBK"/>
          <w:sz w:val="32"/>
          <w:szCs w:val="32"/>
        </w:rPr>
        <w:t>，降低制度性交易成本，消除企业办事的制度障碍。二是注重便民高效。搭建施工图</w:t>
      </w:r>
      <w:r w:rsidRPr="004C1311">
        <w:rPr>
          <w:rFonts w:eastAsia="方正仿宋_GBK"/>
          <w:sz w:val="32"/>
          <w:szCs w:val="32"/>
        </w:rPr>
        <w:t>“</w:t>
      </w:r>
      <w:r w:rsidRPr="004C1311">
        <w:rPr>
          <w:rFonts w:eastAsia="方正仿宋_GBK"/>
          <w:sz w:val="32"/>
          <w:szCs w:val="32"/>
        </w:rPr>
        <w:t>多审合一</w:t>
      </w:r>
      <w:r w:rsidRPr="004C1311">
        <w:rPr>
          <w:rFonts w:eastAsia="方正仿宋_GBK"/>
          <w:sz w:val="32"/>
          <w:szCs w:val="32"/>
        </w:rPr>
        <w:t>”</w:t>
      </w:r>
      <w:r w:rsidRPr="004C1311">
        <w:rPr>
          <w:rFonts w:eastAsia="方正仿宋_GBK"/>
          <w:sz w:val="32"/>
          <w:szCs w:val="32"/>
        </w:rPr>
        <w:t>管理信息系统，实现审查</w:t>
      </w:r>
      <w:proofErr w:type="gramStart"/>
      <w:r w:rsidRPr="004C1311">
        <w:rPr>
          <w:rFonts w:eastAsia="方正仿宋_GBK"/>
          <w:sz w:val="32"/>
          <w:szCs w:val="32"/>
        </w:rPr>
        <w:t>审批全</w:t>
      </w:r>
      <w:proofErr w:type="gramEnd"/>
      <w:r w:rsidRPr="004C1311">
        <w:rPr>
          <w:rFonts w:eastAsia="方正仿宋_GBK"/>
          <w:sz w:val="32"/>
          <w:szCs w:val="32"/>
        </w:rPr>
        <w:t>过程电子化、标准化，实现网络共享数据，结果互认。三是依法加</w:t>
      </w:r>
      <w:r w:rsidRPr="004C1311">
        <w:rPr>
          <w:rFonts w:eastAsia="方正仿宋_GBK"/>
          <w:sz w:val="32"/>
          <w:szCs w:val="32"/>
        </w:rPr>
        <w:lastRenderedPageBreak/>
        <w:t>强监管。各相关部门各司其职，依法履行监管职责，提高事中事后监管能力，确保实施改革后勘察设计质量水平不断提升。</w:t>
      </w:r>
    </w:p>
    <w:p w:rsidR="001A0670" w:rsidRPr="004C1311" w:rsidRDefault="001A0670" w:rsidP="001A0670">
      <w:pPr>
        <w:spacing w:line="590" w:lineRule="exact"/>
        <w:ind w:firstLineChars="200" w:firstLine="640"/>
        <w:rPr>
          <w:rFonts w:eastAsia="方正仿宋_GBK"/>
          <w:sz w:val="32"/>
          <w:szCs w:val="32"/>
        </w:rPr>
      </w:pPr>
      <w:r w:rsidRPr="004C1311">
        <w:rPr>
          <w:rFonts w:ascii="方正楷体_GBK" w:eastAsia="方正楷体_GBK"/>
          <w:sz w:val="32"/>
          <w:szCs w:val="32"/>
        </w:rPr>
        <w:t>（三）适用范围。</w:t>
      </w:r>
      <w:r w:rsidRPr="004C1311">
        <w:rPr>
          <w:rFonts w:eastAsia="方正仿宋_GBK"/>
          <w:sz w:val="32"/>
          <w:szCs w:val="32"/>
        </w:rPr>
        <w:t>本实施意见适用于广西壮族自治区行政区域范围内新建、改建、扩建房屋建筑和市政基础设施工程（不含涉密工程、单建式人防工程）施工图审查。</w:t>
      </w:r>
    </w:p>
    <w:p w:rsidR="001A0670" w:rsidRPr="004C1311" w:rsidRDefault="001A0670" w:rsidP="001A0670">
      <w:pPr>
        <w:spacing w:line="590" w:lineRule="exact"/>
        <w:ind w:firstLineChars="200" w:firstLine="640"/>
        <w:rPr>
          <w:rFonts w:ascii="方正黑体_GBK" w:eastAsia="方正黑体_GBK"/>
          <w:sz w:val="32"/>
          <w:szCs w:val="32"/>
        </w:rPr>
      </w:pPr>
      <w:r w:rsidRPr="004C1311">
        <w:rPr>
          <w:rFonts w:ascii="方正黑体_GBK" w:eastAsia="方正黑体_GBK"/>
          <w:sz w:val="32"/>
          <w:szCs w:val="32"/>
        </w:rPr>
        <w:t>二、提升行政审批效能</w:t>
      </w:r>
    </w:p>
    <w:p w:rsidR="001A0670" w:rsidRPr="004C1311" w:rsidRDefault="001A0670" w:rsidP="001A0670">
      <w:pPr>
        <w:spacing w:line="590" w:lineRule="exact"/>
        <w:ind w:firstLineChars="200" w:firstLine="640"/>
        <w:rPr>
          <w:rFonts w:eastAsia="方正仿宋_GBK"/>
          <w:sz w:val="32"/>
          <w:szCs w:val="32"/>
        </w:rPr>
      </w:pPr>
      <w:r w:rsidRPr="004C1311">
        <w:rPr>
          <w:rFonts w:ascii="方正楷体_GBK" w:eastAsia="方正楷体_GBK"/>
          <w:sz w:val="32"/>
          <w:szCs w:val="32"/>
        </w:rPr>
        <w:t>（一）实行技术审查与行政审批相分离。</w:t>
      </w:r>
      <w:r w:rsidRPr="004C1311">
        <w:rPr>
          <w:rFonts w:eastAsia="方正仿宋_GBK"/>
          <w:sz w:val="32"/>
          <w:szCs w:val="32"/>
        </w:rPr>
        <w:t>消防设计文件从由消防部门审查改为委托第三方审查机构审查。将消防设计文件、人防设计文件技术审查并入房屋建筑和市政基础设施工程施工图设计文件审查，委托同一审查机构审查。除特别复杂的项目外，消防、人防部门不再直接对施工图进行技术审查，只进行形式审查。对审查合格的，由审查机构出具统一的审查合格书，并承担技术审查责任。一次审查未通过的，建设单位和勘察设计企业应对施工图存在的问题进行及时补正。住房城乡建设、消防、人防部门联合组织区内专家成立施工图审查仲裁委员会，勘察设计企业对审查机构的审查意见存在异议的，可向仲裁委员会申请仲裁。各主管部门须做好审查机构甄选、审查结果核验、设计质量监管、审查机构监督等工作。</w:t>
      </w:r>
    </w:p>
    <w:p w:rsidR="001A0670" w:rsidRPr="004C1311" w:rsidRDefault="001A0670" w:rsidP="001A0670">
      <w:pPr>
        <w:spacing w:line="590" w:lineRule="exact"/>
        <w:ind w:firstLineChars="200" w:firstLine="640"/>
        <w:rPr>
          <w:rFonts w:eastAsia="方正仿宋_GBK"/>
          <w:sz w:val="32"/>
          <w:szCs w:val="32"/>
        </w:rPr>
      </w:pPr>
      <w:r w:rsidRPr="004C1311">
        <w:rPr>
          <w:rFonts w:ascii="方正楷体_GBK" w:eastAsia="方正楷体_GBK"/>
          <w:sz w:val="32"/>
          <w:szCs w:val="32"/>
        </w:rPr>
        <w:t>（二）实施多部门并联审批。</w:t>
      </w:r>
      <w:r w:rsidRPr="004C1311">
        <w:rPr>
          <w:rFonts w:eastAsia="方正仿宋_GBK"/>
          <w:sz w:val="32"/>
          <w:szCs w:val="32"/>
        </w:rPr>
        <w:t>施工图审查合格后，将审查合格结果文件递交县级以上人民政府并联审批的牵头部门（设立</w:t>
      </w:r>
      <w:r>
        <w:rPr>
          <w:rFonts w:eastAsia="方正仿宋_GBK" w:hint="eastAsia"/>
          <w:sz w:val="32"/>
          <w:szCs w:val="32"/>
        </w:rPr>
        <w:t>有</w:t>
      </w:r>
      <w:r w:rsidRPr="004C1311">
        <w:rPr>
          <w:rFonts w:eastAsia="方正仿宋_GBK"/>
          <w:sz w:val="32"/>
          <w:szCs w:val="32"/>
        </w:rPr>
        <w:t>行政</w:t>
      </w:r>
      <w:proofErr w:type="gramStart"/>
      <w:r w:rsidRPr="004C1311">
        <w:rPr>
          <w:rFonts w:eastAsia="方正仿宋_GBK"/>
          <w:sz w:val="32"/>
          <w:szCs w:val="32"/>
        </w:rPr>
        <w:t>审批</w:t>
      </w:r>
      <w:r>
        <w:rPr>
          <w:rFonts w:eastAsia="方正仿宋_GBK" w:hint="eastAsia"/>
          <w:sz w:val="32"/>
          <w:szCs w:val="32"/>
        </w:rPr>
        <w:t>局</w:t>
      </w:r>
      <w:proofErr w:type="gramEnd"/>
      <w:r w:rsidRPr="004C1311">
        <w:rPr>
          <w:rFonts w:eastAsia="方正仿宋_GBK"/>
          <w:sz w:val="32"/>
          <w:szCs w:val="32"/>
        </w:rPr>
        <w:t>的由行政</w:t>
      </w:r>
      <w:proofErr w:type="gramStart"/>
      <w:r w:rsidRPr="004C1311">
        <w:rPr>
          <w:rFonts w:eastAsia="方正仿宋_GBK"/>
          <w:sz w:val="32"/>
          <w:szCs w:val="32"/>
        </w:rPr>
        <w:t>审批</w:t>
      </w:r>
      <w:r>
        <w:rPr>
          <w:rFonts w:eastAsia="方正仿宋_GBK" w:hint="eastAsia"/>
          <w:sz w:val="32"/>
          <w:szCs w:val="32"/>
        </w:rPr>
        <w:t>局</w:t>
      </w:r>
      <w:proofErr w:type="gramEnd"/>
      <w:r w:rsidRPr="004C1311">
        <w:rPr>
          <w:rFonts w:eastAsia="方正仿宋_GBK"/>
          <w:sz w:val="32"/>
          <w:szCs w:val="32"/>
        </w:rPr>
        <w:t>负责，</w:t>
      </w:r>
      <w:r>
        <w:rPr>
          <w:rFonts w:eastAsia="方正仿宋_GBK" w:hint="eastAsia"/>
          <w:sz w:val="32"/>
          <w:szCs w:val="32"/>
        </w:rPr>
        <w:t>未设立行政</w:t>
      </w:r>
      <w:proofErr w:type="gramStart"/>
      <w:r>
        <w:rPr>
          <w:rFonts w:eastAsia="方正仿宋_GBK" w:hint="eastAsia"/>
          <w:sz w:val="32"/>
          <w:szCs w:val="32"/>
        </w:rPr>
        <w:t>审批局</w:t>
      </w:r>
      <w:proofErr w:type="gramEnd"/>
      <w:r>
        <w:rPr>
          <w:rFonts w:eastAsia="方正仿宋_GBK" w:hint="eastAsia"/>
          <w:sz w:val="32"/>
          <w:szCs w:val="32"/>
        </w:rPr>
        <w:t>的</w:t>
      </w:r>
      <w:r w:rsidRPr="004C1311">
        <w:rPr>
          <w:rFonts w:eastAsia="方正仿宋_GBK"/>
          <w:sz w:val="32"/>
          <w:szCs w:val="32"/>
        </w:rPr>
        <w:t>由住房城乡建设部门负责）窗口统一受理，由牵头部门分送住房城乡建设、</w:t>
      </w:r>
      <w:r w:rsidRPr="004C1311">
        <w:rPr>
          <w:rFonts w:eastAsia="方正仿宋_GBK"/>
          <w:sz w:val="32"/>
          <w:szCs w:val="32"/>
        </w:rPr>
        <w:lastRenderedPageBreak/>
        <w:t>消防、人防等部门进行并联审批</w:t>
      </w:r>
      <w:r>
        <w:rPr>
          <w:rFonts w:eastAsia="方正仿宋_GBK" w:hint="eastAsia"/>
          <w:sz w:val="32"/>
          <w:szCs w:val="32"/>
        </w:rPr>
        <w:t>或备案</w:t>
      </w:r>
      <w:r w:rsidRPr="004C1311">
        <w:rPr>
          <w:rFonts w:eastAsia="方正仿宋_GBK"/>
          <w:sz w:val="32"/>
          <w:szCs w:val="32"/>
        </w:rPr>
        <w:t>。审批时间应压缩</w:t>
      </w:r>
      <w:r w:rsidRPr="004C1311">
        <w:rPr>
          <w:rFonts w:eastAsia="方正仿宋_GBK"/>
          <w:sz w:val="32"/>
          <w:szCs w:val="32"/>
        </w:rPr>
        <w:t>50%</w:t>
      </w:r>
      <w:r w:rsidRPr="004C1311">
        <w:rPr>
          <w:rFonts w:eastAsia="方正仿宋_GBK"/>
          <w:sz w:val="32"/>
          <w:szCs w:val="32"/>
        </w:rPr>
        <w:t>以上，各部门应自受理之日起</w:t>
      </w:r>
      <w:r w:rsidRPr="004C1311">
        <w:rPr>
          <w:rFonts w:eastAsia="方正仿宋_GBK"/>
          <w:sz w:val="32"/>
          <w:szCs w:val="32"/>
        </w:rPr>
        <w:t>8</w:t>
      </w:r>
      <w:r w:rsidRPr="004C1311">
        <w:rPr>
          <w:rFonts w:eastAsia="方正仿宋_GBK"/>
          <w:sz w:val="32"/>
          <w:szCs w:val="32"/>
        </w:rPr>
        <w:t>个工作日内完成所有审批事项。住房城乡建设、消防、人防等部门的审批</w:t>
      </w:r>
      <w:r>
        <w:rPr>
          <w:rFonts w:eastAsia="方正仿宋_GBK" w:hint="eastAsia"/>
          <w:sz w:val="32"/>
          <w:szCs w:val="32"/>
        </w:rPr>
        <w:t>或备案</w:t>
      </w:r>
      <w:r w:rsidRPr="004C1311">
        <w:rPr>
          <w:rFonts w:eastAsia="方正仿宋_GBK"/>
          <w:sz w:val="32"/>
          <w:szCs w:val="32"/>
        </w:rPr>
        <w:t>应同步进行，分别提出意见，不得互为前置条件；若各部门对于同一问题产生意见分歧的，牵头部门应协调相关部门协商解决，不得将矛盾推给建设单位；一个以上部门审批未通过，由牵头部门汇总意见后通知建设单位整改。</w:t>
      </w:r>
    </w:p>
    <w:p w:rsidR="001A0670" w:rsidRPr="004C1311" w:rsidRDefault="001A0670" w:rsidP="001A0670">
      <w:pPr>
        <w:spacing w:line="590" w:lineRule="exact"/>
        <w:ind w:firstLineChars="200" w:firstLine="640"/>
        <w:rPr>
          <w:rFonts w:ascii="方正黑体_GBK" w:eastAsia="方正黑体_GBK"/>
          <w:sz w:val="32"/>
          <w:szCs w:val="32"/>
        </w:rPr>
      </w:pPr>
      <w:r w:rsidRPr="004C1311">
        <w:rPr>
          <w:rFonts w:ascii="方正黑体_GBK" w:eastAsia="方正黑体_GBK"/>
          <w:sz w:val="32"/>
          <w:szCs w:val="32"/>
        </w:rPr>
        <w:t>三、提高审查机构中介服务能力</w:t>
      </w:r>
    </w:p>
    <w:p w:rsidR="001A0670" w:rsidRPr="004C1311" w:rsidRDefault="001A0670" w:rsidP="001A0670">
      <w:pPr>
        <w:spacing w:line="590" w:lineRule="exact"/>
        <w:ind w:firstLineChars="200" w:firstLine="640"/>
        <w:rPr>
          <w:rFonts w:eastAsia="方正仿宋_GBK"/>
          <w:sz w:val="32"/>
          <w:szCs w:val="32"/>
        </w:rPr>
      </w:pPr>
      <w:r w:rsidRPr="004C1311">
        <w:rPr>
          <w:rFonts w:ascii="方正楷体_GBK" w:eastAsia="方正楷体_GBK"/>
          <w:sz w:val="32"/>
          <w:szCs w:val="32"/>
        </w:rPr>
        <w:t>（一）统一技术审查标准。</w:t>
      </w:r>
      <w:r w:rsidRPr="004C1311">
        <w:rPr>
          <w:rFonts w:eastAsia="方正仿宋_GBK"/>
          <w:sz w:val="32"/>
          <w:szCs w:val="32"/>
        </w:rPr>
        <w:t>自治区住房城乡建设、消防、人防等部门负责梳理本部门涉及的审图相关技术标准和规定，整合</w:t>
      </w:r>
      <w:r w:rsidRPr="004C1311">
        <w:rPr>
          <w:rFonts w:eastAsia="方正仿宋_GBK"/>
          <w:sz w:val="32"/>
          <w:szCs w:val="32"/>
        </w:rPr>
        <w:t>“</w:t>
      </w:r>
      <w:r w:rsidRPr="004C1311">
        <w:rPr>
          <w:rFonts w:eastAsia="方正仿宋_GBK"/>
          <w:sz w:val="32"/>
          <w:szCs w:val="32"/>
        </w:rPr>
        <w:t>多审合一</w:t>
      </w:r>
      <w:r w:rsidRPr="004C1311">
        <w:rPr>
          <w:rFonts w:eastAsia="方正仿宋_GBK"/>
          <w:sz w:val="32"/>
          <w:szCs w:val="32"/>
        </w:rPr>
        <w:t>”</w:t>
      </w:r>
      <w:r w:rsidRPr="004C1311">
        <w:rPr>
          <w:rFonts w:eastAsia="方正仿宋_GBK"/>
          <w:sz w:val="32"/>
          <w:szCs w:val="32"/>
        </w:rPr>
        <w:t>技术要点，共同编制施工图审查标准，明确审查内容、规范审查要点、统一审查标准，并于</w:t>
      </w:r>
      <w:r w:rsidRPr="004C1311">
        <w:rPr>
          <w:rFonts w:eastAsia="方正仿宋_GBK"/>
          <w:sz w:val="32"/>
          <w:szCs w:val="32"/>
        </w:rPr>
        <w:t>2018</w:t>
      </w:r>
      <w:r w:rsidRPr="004C1311">
        <w:rPr>
          <w:rFonts w:eastAsia="方正仿宋_GBK"/>
          <w:sz w:val="32"/>
          <w:szCs w:val="32"/>
        </w:rPr>
        <w:t>年底前正式发布。各部门</w:t>
      </w:r>
      <w:r>
        <w:rPr>
          <w:rFonts w:eastAsia="方正仿宋_GBK" w:hint="eastAsia"/>
          <w:sz w:val="32"/>
          <w:szCs w:val="32"/>
        </w:rPr>
        <w:t>还</w:t>
      </w:r>
      <w:r w:rsidRPr="004C1311">
        <w:rPr>
          <w:rFonts w:eastAsia="方正仿宋_GBK"/>
          <w:sz w:val="32"/>
          <w:szCs w:val="32"/>
        </w:rPr>
        <w:t>要按各自职能对审查机构进行相应的审查技术培训和指导，使其尽快适应综合审图工作的需要，提升中介服务质量。</w:t>
      </w:r>
    </w:p>
    <w:p w:rsidR="001A0670" w:rsidRPr="004C1311" w:rsidRDefault="001A0670" w:rsidP="001A0670">
      <w:pPr>
        <w:spacing w:line="590" w:lineRule="exact"/>
        <w:ind w:firstLineChars="200" w:firstLine="640"/>
        <w:rPr>
          <w:rFonts w:eastAsia="方正仿宋_GBK"/>
          <w:sz w:val="32"/>
          <w:szCs w:val="32"/>
        </w:rPr>
      </w:pPr>
      <w:r w:rsidRPr="004C1311">
        <w:rPr>
          <w:rFonts w:ascii="方正楷体_GBK" w:eastAsia="方正楷体_GBK"/>
          <w:sz w:val="32"/>
          <w:szCs w:val="32"/>
        </w:rPr>
        <w:t>（二）整合施工图审查机构。</w:t>
      </w:r>
      <w:r w:rsidRPr="004C1311">
        <w:rPr>
          <w:rFonts w:eastAsia="方正仿宋_GBK"/>
          <w:sz w:val="32"/>
          <w:szCs w:val="32"/>
        </w:rPr>
        <w:t>自治区住房城乡建设、消防、人防部门共同确认并建立全区统一的施工图审查机构名录。对于全区现有房屋建筑和市政基础设施工程施工图审查机构的相关专业人员经过技术培训达到消防部门要求后，可以承担相应的消防工程施工图设计文件审查工作。现有房屋建筑和市政基础设施工程施工图审查机构的相关专业人员经过技术培训达到人防部门要求后，可以承担相应的人防工程施工图设计文件审查工作；现有人防审查机构的人防工程施工图设计文件审查资质到期后自动终</w:t>
      </w:r>
      <w:r w:rsidRPr="004C1311">
        <w:rPr>
          <w:rFonts w:eastAsia="方正仿宋_GBK"/>
          <w:sz w:val="32"/>
          <w:szCs w:val="32"/>
        </w:rPr>
        <w:lastRenderedPageBreak/>
        <w:t>止，人防部门不再受理资质申报及资质延续工作。</w:t>
      </w:r>
    </w:p>
    <w:p w:rsidR="001A0670" w:rsidRPr="004C1311" w:rsidRDefault="001A0670" w:rsidP="001A0670">
      <w:pPr>
        <w:spacing w:line="590" w:lineRule="exact"/>
        <w:ind w:firstLineChars="200" w:firstLine="640"/>
        <w:rPr>
          <w:rFonts w:eastAsia="方正仿宋_GBK"/>
          <w:sz w:val="32"/>
          <w:szCs w:val="32"/>
        </w:rPr>
      </w:pPr>
      <w:r w:rsidRPr="004C1311">
        <w:rPr>
          <w:rFonts w:ascii="方正楷体_GBK" w:eastAsia="方正楷体_GBK"/>
          <w:sz w:val="32"/>
          <w:szCs w:val="32"/>
        </w:rPr>
        <w:t>（三）设立施工图审查服务</w:t>
      </w:r>
      <w:r w:rsidRPr="004C1311">
        <w:rPr>
          <w:rFonts w:ascii="方正楷体_GBK" w:eastAsia="方正楷体_GBK"/>
          <w:sz w:val="32"/>
          <w:szCs w:val="32"/>
        </w:rPr>
        <w:t>“</w:t>
      </w:r>
      <w:r w:rsidRPr="004C1311">
        <w:rPr>
          <w:rFonts w:ascii="方正楷体_GBK" w:eastAsia="方正楷体_GBK"/>
          <w:sz w:val="32"/>
          <w:szCs w:val="32"/>
        </w:rPr>
        <w:t>中介超市</w:t>
      </w:r>
      <w:r w:rsidRPr="004C1311">
        <w:rPr>
          <w:rFonts w:ascii="方正楷体_GBK" w:eastAsia="方正楷体_GBK"/>
          <w:sz w:val="32"/>
          <w:szCs w:val="32"/>
        </w:rPr>
        <w:t>”</w:t>
      </w:r>
      <w:r w:rsidRPr="004C1311">
        <w:rPr>
          <w:rFonts w:ascii="方正楷体_GBK" w:eastAsia="方正楷体_GBK"/>
          <w:sz w:val="32"/>
          <w:szCs w:val="32"/>
        </w:rPr>
        <w:t>。</w:t>
      </w:r>
      <w:r w:rsidRPr="004C1311">
        <w:rPr>
          <w:rFonts w:eastAsia="方正仿宋_GBK"/>
          <w:sz w:val="32"/>
          <w:szCs w:val="32"/>
        </w:rPr>
        <w:t>全区施工图审查机构名录中的审查机构，自动纳入审查服务</w:t>
      </w:r>
      <w:r w:rsidRPr="004C1311">
        <w:rPr>
          <w:rFonts w:eastAsia="方正仿宋_GBK"/>
          <w:sz w:val="32"/>
          <w:szCs w:val="32"/>
        </w:rPr>
        <w:t>“</w:t>
      </w:r>
      <w:r w:rsidRPr="004C1311">
        <w:rPr>
          <w:rFonts w:eastAsia="方正仿宋_GBK"/>
          <w:sz w:val="32"/>
          <w:szCs w:val="32"/>
        </w:rPr>
        <w:t>中介超市</w:t>
      </w:r>
      <w:r w:rsidRPr="004C1311">
        <w:rPr>
          <w:rFonts w:eastAsia="方正仿宋_GBK"/>
          <w:sz w:val="32"/>
          <w:szCs w:val="32"/>
        </w:rPr>
        <w:t>”</w:t>
      </w:r>
      <w:r w:rsidRPr="004C1311">
        <w:rPr>
          <w:rFonts w:eastAsia="方正仿宋_GBK"/>
          <w:sz w:val="32"/>
          <w:szCs w:val="32"/>
        </w:rPr>
        <w:t>。</w:t>
      </w:r>
      <w:proofErr w:type="gramStart"/>
      <w:r w:rsidRPr="004C1311">
        <w:rPr>
          <w:rFonts w:eastAsia="方正仿宋_GBK"/>
          <w:sz w:val="32"/>
          <w:szCs w:val="32"/>
        </w:rPr>
        <w:t>若项目</w:t>
      </w:r>
      <w:proofErr w:type="gramEnd"/>
      <w:r w:rsidRPr="004C1311">
        <w:rPr>
          <w:rFonts w:eastAsia="方正仿宋_GBK"/>
          <w:sz w:val="32"/>
          <w:szCs w:val="32"/>
        </w:rPr>
        <w:t>审查内容超出区内现有审查机构资质对应的审查范围，或区内具备该审查资质的审查机构不足</w:t>
      </w:r>
      <w:r w:rsidRPr="004C1311">
        <w:rPr>
          <w:rFonts w:eastAsia="方正仿宋_GBK"/>
          <w:sz w:val="32"/>
          <w:szCs w:val="32"/>
        </w:rPr>
        <w:t>3</w:t>
      </w:r>
      <w:r w:rsidRPr="004C1311">
        <w:rPr>
          <w:rFonts w:eastAsia="方正仿宋_GBK"/>
          <w:sz w:val="32"/>
          <w:szCs w:val="32"/>
        </w:rPr>
        <w:t>家的，经建设单位向</w:t>
      </w:r>
      <w:r>
        <w:rPr>
          <w:rFonts w:eastAsia="方正仿宋_GBK" w:hint="eastAsia"/>
          <w:sz w:val="32"/>
          <w:szCs w:val="32"/>
        </w:rPr>
        <w:t>自治区</w:t>
      </w:r>
      <w:r w:rsidRPr="004C1311">
        <w:rPr>
          <w:rFonts w:eastAsia="方正仿宋_GBK"/>
          <w:sz w:val="32"/>
          <w:szCs w:val="32"/>
        </w:rPr>
        <w:t>住房城乡建设部门申请</w:t>
      </w:r>
      <w:r>
        <w:rPr>
          <w:rFonts w:eastAsia="方正仿宋_GBK" w:hint="eastAsia"/>
          <w:sz w:val="32"/>
          <w:szCs w:val="32"/>
        </w:rPr>
        <w:t>同意</w:t>
      </w:r>
      <w:r w:rsidRPr="004C1311">
        <w:rPr>
          <w:rFonts w:eastAsia="方正仿宋_GBK"/>
          <w:sz w:val="32"/>
          <w:szCs w:val="32"/>
        </w:rPr>
        <w:t>后，可邀请区外审查机构承接我区审图业务。区外审查机构应当按规定对消防设计和人防设计进行审查并出具审查合格结果文件。</w:t>
      </w:r>
    </w:p>
    <w:p w:rsidR="001A0670" w:rsidRPr="004C1311" w:rsidRDefault="001A0670" w:rsidP="001A0670">
      <w:pPr>
        <w:spacing w:line="590" w:lineRule="exact"/>
        <w:ind w:firstLineChars="200" w:firstLine="640"/>
        <w:rPr>
          <w:rFonts w:ascii="方正黑体_GBK" w:eastAsia="方正黑体_GBK"/>
          <w:sz w:val="32"/>
          <w:szCs w:val="32"/>
        </w:rPr>
      </w:pPr>
      <w:r w:rsidRPr="004C1311">
        <w:rPr>
          <w:rFonts w:ascii="方正黑体_GBK" w:eastAsia="方正黑体_GBK"/>
          <w:sz w:val="32"/>
          <w:szCs w:val="32"/>
        </w:rPr>
        <w:t>四、建立施工图</w:t>
      </w:r>
      <w:r w:rsidRPr="004C1311">
        <w:rPr>
          <w:rFonts w:ascii="方正黑体_GBK" w:eastAsia="方正黑体_GBK"/>
          <w:sz w:val="32"/>
          <w:szCs w:val="32"/>
        </w:rPr>
        <w:t>“</w:t>
      </w:r>
      <w:r w:rsidRPr="004C1311">
        <w:rPr>
          <w:rFonts w:ascii="方正黑体_GBK" w:eastAsia="方正黑体_GBK"/>
          <w:sz w:val="32"/>
          <w:szCs w:val="32"/>
        </w:rPr>
        <w:t>多审合一</w:t>
      </w:r>
      <w:r w:rsidRPr="004C1311">
        <w:rPr>
          <w:rFonts w:ascii="方正黑体_GBK" w:eastAsia="方正黑体_GBK"/>
          <w:sz w:val="32"/>
          <w:szCs w:val="32"/>
        </w:rPr>
        <w:t>”</w:t>
      </w:r>
      <w:r w:rsidRPr="004C1311">
        <w:rPr>
          <w:rFonts w:ascii="方正黑体_GBK" w:eastAsia="方正黑体_GBK"/>
          <w:sz w:val="32"/>
          <w:szCs w:val="32"/>
        </w:rPr>
        <w:t>管理信息系统</w:t>
      </w:r>
    </w:p>
    <w:p w:rsidR="001A0670" w:rsidRPr="004C1311" w:rsidRDefault="001A0670" w:rsidP="001A0670">
      <w:pPr>
        <w:spacing w:line="590" w:lineRule="exact"/>
        <w:ind w:firstLineChars="200" w:firstLine="640"/>
        <w:rPr>
          <w:rFonts w:eastAsia="方正仿宋_GBK"/>
          <w:sz w:val="32"/>
          <w:szCs w:val="32"/>
        </w:rPr>
      </w:pPr>
      <w:r w:rsidRPr="004C1311">
        <w:rPr>
          <w:rFonts w:ascii="方正楷体_GBK" w:eastAsia="方正楷体_GBK"/>
          <w:sz w:val="32"/>
          <w:szCs w:val="32"/>
        </w:rPr>
        <w:t>（一）实现审图全程无纸化，节约社会成本及人力资源。</w:t>
      </w:r>
      <w:r w:rsidRPr="004C1311">
        <w:rPr>
          <w:rFonts w:eastAsia="方正仿宋_GBK"/>
          <w:sz w:val="32"/>
          <w:szCs w:val="32"/>
        </w:rPr>
        <w:t>自治区住房城乡建设部门会同消防、人防等部门组织开发应用于全区的施工图</w:t>
      </w:r>
      <w:r w:rsidRPr="004C1311">
        <w:rPr>
          <w:rFonts w:eastAsia="方正仿宋_GBK"/>
          <w:sz w:val="32"/>
          <w:szCs w:val="32"/>
        </w:rPr>
        <w:t>“</w:t>
      </w:r>
      <w:r w:rsidRPr="004C1311">
        <w:rPr>
          <w:rFonts w:eastAsia="方正仿宋_GBK"/>
          <w:sz w:val="32"/>
          <w:szCs w:val="32"/>
        </w:rPr>
        <w:t>多审合一</w:t>
      </w:r>
      <w:r w:rsidRPr="004C1311">
        <w:rPr>
          <w:rFonts w:eastAsia="方正仿宋_GBK"/>
          <w:sz w:val="32"/>
          <w:szCs w:val="32"/>
        </w:rPr>
        <w:t>”</w:t>
      </w:r>
      <w:r w:rsidRPr="004C1311">
        <w:rPr>
          <w:rFonts w:eastAsia="方正仿宋_GBK"/>
          <w:sz w:val="32"/>
          <w:szCs w:val="32"/>
        </w:rPr>
        <w:t>管理信息系统，实现项目申报、合同签订、施工图审查、多部门并联审批、质量检查</w:t>
      </w:r>
      <w:r>
        <w:rPr>
          <w:rFonts w:eastAsia="方正仿宋_GBK" w:hint="eastAsia"/>
          <w:sz w:val="32"/>
          <w:szCs w:val="32"/>
        </w:rPr>
        <w:t>、</w:t>
      </w:r>
      <w:r w:rsidRPr="004C1311">
        <w:rPr>
          <w:rFonts w:eastAsia="方正仿宋_GBK"/>
          <w:sz w:val="32"/>
          <w:szCs w:val="32"/>
        </w:rPr>
        <w:t>统计分析及资料归档等环节全程无纸化，过程文件资料自动电子存档，做到全过程留痕。建设单位</w:t>
      </w:r>
      <w:r w:rsidRPr="004C1311">
        <w:rPr>
          <w:rFonts w:eastAsia="方正仿宋_GBK"/>
          <w:sz w:val="32"/>
          <w:szCs w:val="32"/>
        </w:rPr>
        <w:t>24</w:t>
      </w:r>
      <w:r w:rsidRPr="004C1311">
        <w:rPr>
          <w:rFonts w:eastAsia="方正仿宋_GBK"/>
          <w:sz w:val="32"/>
          <w:szCs w:val="32"/>
        </w:rPr>
        <w:t>小时在线报审，审图专家实时在线审图，设计单位及时修改，确保审图质量，提高审图效率。</w:t>
      </w:r>
    </w:p>
    <w:p w:rsidR="001A0670" w:rsidRPr="004C1311" w:rsidRDefault="001A0670" w:rsidP="001A0670">
      <w:pPr>
        <w:spacing w:line="590" w:lineRule="exact"/>
        <w:ind w:firstLineChars="200" w:firstLine="640"/>
        <w:rPr>
          <w:rFonts w:eastAsia="方正仿宋_GBK"/>
          <w:sz w:val="32"/>
          <w:szCs w:val="32"/>
        </w:rPr>
      </w:pPr>
      <w:r w:rsidRPr="004C1311">
        <w:rPr>
          <w:rFonts w:ascii="方正楷体_GBK" w:eastAsia="方正楷体_GBK"/>
          <w:sz w:val="32"/>
          <w:szCs w:val="32"/>
        </w:rPr>
        <w:t>（二）实现在线审图、签章认证，保证规范性和准确性。</w:t>
      </w:r>
      <w:r w:rsidRPr="004C1311">
        <w:rPr>
          <w:rFonts w:eastAsia="方正仿宋_GBK"/>
          <w:sz w:val="32"/>
          <w:szCs w:val="32"/>
        </w:rPr>
        <w:t>利用计算机网络和加密技术，通过施工图纸在线审查、签章认证等技术，实现图纸在线审查、实时批注等功能，施工图设计文件、审查合格结果文件均采用</w:t>
      </w:r>
      <w:r w:rsidRPr="004C1311">
        <w:rPr>
          <w:rFonts w:eastAsia="方正仿宋_GBK"/>
          <w:sz w:val="32"/>
          <w:szCs w:val="32"/>
        </w:rPr>
        <w:t>CA</w:t>
      </w:r>
      <w:r w:rsidRPr="004C1311">
        <w:rPr>
          <w:rFonts w:eastAsia="方正仿宋_GBK"/>
          <w:sz w:val="32"/>
          <w:szCs w:val="32"/>
        </w:rPr>
        <w:t>认证签章保护。对审查合格的施工图加盖审查合格电子签章，电子图纸一旦发生改动，签章自动作废，杜绝阴阳图纸。</w:t>
      </w:r>
    </w:p>
    <w:p w:rsidR="001A0670" w:rsidRPr="004C1311" w:rsidRDefault="001A0670" w:rsidP="001A0670">
      <w:pPr>
        <w:spacing w:line="590" w:lineRule="exact"/>
        <w:ind w:firstLineChars="200" w:firstLine="640"/>
        <w:rPr>
          <w:rFonts w:eastAsia="方正仿宋_GBK"/>
          <w:sz w:val="32"/>
          <w:szCs w:val="32"/>
        </w:rPr>
      </w:pPr>
      <w:r w:rsidRPr="004C1311">
        <w:rPr>
          <w:rFonts w:ascii="方正楷体_GBK" w:eastAsia="方正楷体_GBK"/>
          <w:sz w:val="32"/>
          <w:szCs w:val="32"/>
        </w:rPr>
        <w:lastRenderedPageBreak/>
        <w:t>（三）避免各方直接接触，防控廉政风险。</w:t>
      </w:r>
      <w:r w:rsidRPr="004C1311">
        <w:rPr>
          <w:rFonts w:eastAsia="方正仿宋_GBK"/>
          <w:sz w:val="32"/>
          <w:szCs w:val="32"/>
        </w:rPr>
        <w:t>通过施工图</w:t>
      </w:r>
      <w:r w:rsidRPr="004C1311">
        <w:rPr>
          <w:rFonts w:eastAsia="方正仿宋_GBK"/>
          <w:sz w:val="32"/>
          <w:szCs w:val="32"/>
        </w:rPr>
        <w:t>“</w:t>
      </w:r>
      <w:r w:rsidRPr="004C1311">
        <w:rPr>
          <w:rFonts w:eastAsia="方正仿宋_GBK"/>
          <w:sz w:val="32"/>
          <w:szCs w:val="32"/>
        </w:rPr>
        <w:t>多审合一</w:t>
      </w:r>
      <w:r w:rsidRPr="004C1311">
        <w:rPr>
          <w:rFonts w:eastAsia="方正仿宋_GBK"/>
          <w:sz w:val="32"/>
          <w:szCs w:val="32"/>
        </w:rPr>
        <w:t>”</w:t>
      </w:r>
      <w:r w:rsidRPr="004C1311">
        <w:rPr>
          <w:rFonts w:eastAsia="方正仿宋_GBK"/>
          <w:sz w:val="32"/>
          <w:szCs w:val="32"/>
        </w:rPr>
        <w:t>管理信息系统实现施工图审查所有环节全部网上进行，审查进程、时间节点实时可查，避免建设单位、勘察设计单位、审查机构之间直接接触，杜绝线下操作，确保审查规范、精准、高效，加强廉政建设风险防控。</w:t>
      </w:r>
    </w:p>
    <w:p w:rsidR="001A0670" w:rsidRPr="004C1311" w:rsidRDefault="001A0670" w:rsidP="001A0670">
      <w:pPr>
        <w:spacing w:line="590" w:lineRule="exact"/>
        <w:ind w:firstLineChars="200" w:firstLine="640"/>
        <w:rPr>
          <w:rFonts w:ascii="方正黑体_GBK" w:eastAsia="方正黑体_GBK"/>
          <w:sz w:val="32"/>
          <w:szCs w:val="32"/>
        </w:rPr>
      </w:pPr>
      <w:r w:rsidRPr="004C1311">
        <w:rPr>
          <w:rFonts w:ascii="方正黑体_GBK" w:eastAsia="方正黑体_GBK"/>
          <w:sz w:val="32"/>
          <w:szCs w:val="32"/>
        </w:rPr>
        <w:t>五、逐步实现政府购买服务</w:t>
      </w:r>
    </w:p>
    <w:p w:rsidR="001A0670" w:rsidRPr="004C1311" w:rsidRDefault="001A0670" w:rsidP="001A0670">
      <w:pPr>
        <w:spacing w:line="590" w:lineRule="exact"/>
        <w:ind w:firstLineChars="200" w:firstLine="640"/>
        <w:rPr>
          <w:rFonts w:eastAsia="方正仿宋_GBK"/>
          <w:sz w:val="32"/>
          <w:szCs w:val="32"/>
        </w:rPr>
      </w:pPr>
      <w:r w:rsidRPr="004C1311">
        <w:rPr>
          <w:rFonts w:ascii="方正楷体_GBK" w:eastAsia="方正楷体_GBK"/>
          <w:sz w:val="32"/>
          <w:szCs w:val="32"/>
        </w:rPr>
        <w:t>（一）实行</w:t>
      </w:r>
      <w:r w:rsidRPr="004C1311">
        <w:rPr>
          <w:rFonts w:ascii="方正楷体_GBK" w:eastAsia="方正楷体_GBK"/>
          <w:sz w:val="32"/>
          <w:szCs w:val="32"/>
        </w:rPr>
        <w:t>“</w:t>
      </w:r>
      <w:r w:rsidRPr="004C1311">
        <w:rPr>
          <w:rFonts w:ascii="方正楷体_GBK" w:eastAsia="方正楷体_GBK"/>
          <w:sz w:val="32"/>
          <w:szCs w:val="32"/>
        </w:rPr>
        <w:t>一份合同</w:t>
      </w:r>
      <w:r w:rsidRPr="004C1311">
        <w:rPr>
          <w:rFonts w:ascii="方正楷体_GBK" w:eastAsia="方正楷体_GBK"/>
          <w:sz w:val="32"/>
          <w:szCs w:val="32"/>
        </w:rPr>
        <w:t>”</w:t>
      </w:r>
      <w:r w:rsidRPr="004C1311">
        <w:rPr>
          <w:rFonts w:ascii="方正楷体_GBK" w:eastAsia="方正楷体_GBK"/>
          <w:sz w:val="32"/>
          <w:szCs w:val="32"/>
        </w:rPr>
        <w:t>委托施工图审查。</w:t>
      </w:r>
      <w:r w:rsidRPr="004C1311">
        <w:rPr>
          <w:rFonts w:eastAsia="方正仿宋_GBK"/>
          <w:sz w:val="32"/>
          <w:szCs w:val="32"/>
        </w:rPr>
        <w:t>逐渐将房屋建筑和市政基础设施工程施工图设计文件审查（包含住房城乡建设、消防、人防等专业审查）服务列入政府购买服务目录，逐步推行政府购买服务。自治区并联审批的牵头部门严格按照《政府采购法》及其实施条例，采用公开招标定点入围的方式，确定施工图审查服务全区定点入围审查机构名单，报财政部门备案并通过媒体予以公布，有效期为</w:t>
      </w:r>
      <w:r w:rsidRPr="004C1311">
        <w:rPr>
          <w:rFonts w:eastAsia="方正仿宋_GBK"/>
          <w:sz w:val="32"/>
          <w:szCs w:val="32"/>
        </w:rPr>
        <w:t>2</w:t>
      </w:r>
      <w:r w:rsidRPr="004C1311">
        <w:rPr>
          <w:rFonts w:eastAsia="方正仿宋_GBK"/>
          <w:sz w:val="32"/>
          <w:szCs w:val="32"/>
        </w:rPr>
        <w:t>年。建设单位通过计算机轮候或随机摇号的方式从定点入围名单中确定承接项目的审查机构。政府财政投资项目施工图审查率先实施政府购买服务，审查机构接到审查通知后，根据项目内容与项目所在地施工图并联审批的牵头部门签订购买施工图审查服务的合同；非政府投资项目施工图审查服务合同暂时仍由建设单位与审查机构签订，审查服务费由建设单位支付，待条件成熟再实行政府购买服务。审查服务合同要积极推行合同网签。</w:t>
      </w:r>
    </w:p>
    <w:p w:rsidR="001A0670" w:rsidRPr="004C1311" w:rsidRDefault="001A0670" w:rsidP="001A0670">
      <w:pPr>
        <w:spacing w:line="590" w:lineRule="exact"/>
        <w:ind w:firstLineChars="200" w:firstLine="640"/>
        <w:rPr>
          <w:rFonts w:eastAsia="方正仿宋_GBK"/>
          <w:sz w:val="32"/>
          <w:szCs w:val="32"/>
        </w:rPr>
      </w:pPr>
      <w:r w:rsidRPr="004C1311">
        <w:rPr>
          <w:rFonts w:ascii="方正楷体_GBK" w:eastAsia="方正楷体_GBK"/>
          <w:sz w:val="32"/>
          <w:szCs w:val="32"/>
        </w:rPr>
        <w:t>（二）实行</w:t>
      </w:r>
      <w:r w:rsidRPr="004C1311">
        <w:rPr>
          <w:rFonts w:ascii="方正楷体_GBK" w:eastAsia="方正楷体_GBK"/>
          <w:sz w:val="32"/>
          <w:szCs w:val="32"/>
        </w:rPr>
        <w:t>“</w:t>
      </w:r>
      <w:r w:rsidRPr="004C1311">
        <w:rPr>
          <w:rFonts w:ascii="方正楷体_GBK" w:eastAsia="方正楷体_GBK"/>
          <w:sz w:val="32"/>
          <w:szCs w:val="32"/>
        </w:rPr>
        <w:t>一个出口</w:t>
      </w:r>
      <w:r w:rsidRPr="004C1311">
        <w:rPr>
          <w:rFonts w:ascii="方正楷体_GBK" w:eastAsia="方正楷体_GBK"/>
          <w:sz w:val="32"/>
          <w:szCs w:val="32"/>
        </w:rPr>
        <w:t>”</w:t>
      </w:r>
      <w:r w:rsidRPr="004C1311">
        <w:rPr>
          <w:rFonts w:ascii="方正楷体_GBK" w:eastAsia="方正楷体_GBK"/>
          <w:sz w:val="32"/>
          <w:szCs w:val="32"/>
        </w:rPr>
        <w:t>支付审查服务费。</w:t>
      </w:r>
      <w:r w:rsidRPr="004C1311">
        <w:rPr>
          <w:rFonts w:eastAsia="方正仿宋_GBK"/>
          <w:sz w:val="32"/>
          <w:szCs w:val="32"/>
        </w:rPr>
        <w:t>自治区住房城乡建设</w:t>
      </w:r>
      <w:r>
        <w:rPr>
          <w:rFonts w:eastAsia="方正仿宋_GBK" w:hint="eastAsia"/>
          <w:sz w:val="32"/>
          <w:szCs w:val="32"/>
        </w:rPr>
        <w:t>部门牵头会同自治区</w:t>
      </w:r>
      <w:r w:rsidRPr="004C1311">
        <w:rPr>
          <w:rFonts w:eastAsia="方正仿宋_GBK"/>
          <w:sz w:val="32"/>
          <w:szCs w:val="32"/>
        </w:rPr>
        <w:t>消防、人防及发改、物价部门出台</w:t>
      </w:r>
      <w:r w:rsidRPr="004C1311">
        <w:rPr>
          <w:rFonts w:eastAsia="方正仿宋_GBK"/>
          <w:sz w:val="32"/>
          <w:szCs w:val="32"/>
        </w:rPr>
        <w:t>“</w:t>
      </w:r>
      <w:r w:rsidRPr="004C1311">
        <w:rPr>
          <w:rFonts w:eastAsia="方正仿宋_GBK"/>
          <w:sz w:val="32"/>
          <w:szCs w:val="32"/>
        </w:rPr>
        <w:t>多审合</w:t>
      </w:r>
      <w:r w:rsidRPr="004C1311">
        <w:rPr>
          <w:rFonts w:eastAsia="方正仿宋_GBK"/>
          <w:sz w:val="32"/>
          <w:szCs w:val="32"/>
        </w:rPr>
        <w:lastRenderedPageBreak/>
        <w:t>一</w:t>
      </w:r>
      <w:r w:rsidRPr="004C1311">
        <w:rPr>
          <w:rFonts w:eastAsia="方正仿宋_GBK"/>
          <w:sz w:val="32"/>
          <w:szCs w:val="32"/>
        </w:rPr>
        <w:t>”</w:t>
      </w:r>
      <w:r w:rsidRPr="004C1311">
        <w:rPr>
          <w:rFonts w:eastAsia="方正仿宋_GBK"/>
          <w:sz w:val="32"/>
          <w:szCs w:val="32"/>
        </w:rPr>
        <w:t>的审查服务费收费</w:t>
      </w:r>
      <w:r>
        <w:rPr>
          <w:rFonts w:eastAsia="方正仿宋_GBK" w:hint="eastAsia"/>
          <w:sz w:val="32"/>
          <w:szCs w:val="32"/>
        </w:rPr>
        <w:t>参照</w:t>
      </w:r>
      <w:r w:rsidRPr="004C1311">
        <w:rPr>
          <w:rFonts w:eastAsia="方正仿宋_GBK"/>
          <w:sz w:val="32"/>
          <w:szCs w:val="32"/>
        </w:rPr>
        <w:t>标准</w:t>
      </w:r>
      <w:r>
        <w:rPr>
          <w:rFonts w:eastAsia="方正仿宋_GBK" w:hint="eastAsia"/>
          <w:sz w:val="32"/>
          <w:szCs w:val="32"/>
        </w:rPr>
        <w:t>（详见附件）</w:t>
      </w:r>
      <w:r w:rsidRPr="004C1311">
        <w:rPr>
          <w:rFonts w:eastAsia="方正仿宋_GBK"/>
          <w:sz w:val="32"/>
          <w:szCs w:val="32"/>
        </w:rPr>
        <w:t>。施工图审查服务费应按自治区出台的审查服务费收费标准执行。实行政府购买服务的房屋建筑和市政基础设施工程施工图设计文件审查（包含住房城乡建设、消防、人防等专业审查）所需审查服务费纳入</w:t>
      </w:r>
      <w:r>
        <w:rPr>
          <w:rFonts w:eastAsia="方正仿宋_GBK" w:hint="eastAsia"/>
          <w:sz w:val="32"/>
          <w:szCs w:val="32"/>
        </w:rPr>
        <w:t>同级</w:t>
      </w:r>
      <w:r w:rsidRPr="004C1311">
        <w:rPr>
          <w:rFonts w:eastAsia="方正仿宋_GBK"/>
          <w:sz w:val="32"/>
          <w:szCs w:val="32"/>
        </w:rPr>
        <w:t>政府财政预算。各级牵头部门应根据年度投资计划和建设规模，及时编制政府购买服务支出预算，报同级财政部门核准；施工图审查服务费纳入各级牵头部门财政预算，由牵头部门支付给审查机构；原则上，公共财政承担首轮审查服务费和因规划调整等政府原因导致审查合格后的施工图设计文件修改需要重新进行审查的费用，建设单位自行承担因自身原因导致重新审查的费用。</w:t>
      </w:r>
    </w:p>
    <w:p w:rsidR="001A0670" w:rsidRPr="004C1311" w:rsidRDefault="001A0670" w:rsidP="001A0670">
      <w:pPr>
        <w:spacing w:line="590" w:lineRule="exact"/>
        <w:ind w:firstLineChars="200" w:firstLine="640"/>
        <w:rPr>
          <w:rFonts w:eastAsia="方正仿宋_GBK"/>
          <w:sz w:val="32"/>
          <w:szCs w:val="32"/>
        </w:rPr>
      </w:pPr>
      <w:r w:rsidRPr="004C1311">
        <w:rPr>
          <w:rFonts w:ascii="方正楷体_GBK" w:eastAsia="方正楷体_GBK"/>
          <w:sz w:val="32"/>
          <w:szCs w:val="32"/>
        </w:rPr>
        <w:t>（三）实行</w:t>
      </w:r>
      <w:r w:rsidRPr="004C1311">
        <w:rPr>
          <w:rFonts w:ascii="方正楷体_GBK" w:eastAsia="方正楷体_GBK"/>
          <w:sz w:val="32"/>
          <w:szCs w:val="32"/>
        </w:rPr>
        <w:t>“</w:t>
      </w:r>
      <w:r w:rsidRPr="004C1311">
        <w:rPr>
          <w:rFonts w:ascii="方正楷体_GBK" w:eastAsia="方正楷体_GBK"/>
          <w:sz w:val="32"/>
          <w:szCs w:val="32"/>
        </w:rPr>
        <w:t>一个系统</w:t>
      </w:r>
      <w:r w:rsidRPr="004C1311">
        <w:rPr>
          <w:rFonts w:ascii="方正楷体_GBK" w:eastAsia="方正楷体_GBK"/>
          <w:sz w:val="32"/>
          <w:szCs w:val="32"/>
        </w:rPr>
        <w:t>”</w:t>
      </w:r>
      <w:r w:rsidRPr="004C1311">
        <w:rPr>
          <w:rFonts w:ascii="方正楷体_GBK" w:eastAsia="方正楷体_GBK"/>
          <w:sz w:val="32"/>
          <w:szCs w:val="32"/>
        </w:rPr>
        <w:t>多方维护。</w:t>
      </w:r>
      <w:r w:rsidRPr="004C1311">
        <w:rPr>
          <w:rFonts w:eastAsia="方正仿宋_GBK"/>
          <w:sz w:val="32"/>
          <w:szCs w:val="32"/>
        </w:rPr>
        <w:t>施工图</w:t>
      </w:r>
      <w:r w:rsidRPr="004C1311">
        <w:rPr>
          <w:rFonts w:eastAsia="方正仿宋_GBK"/>
          <w:sz w:val="32"/>
          <w:szCs w:val="32"/>
        </w:rPr>
        <w:t>“</w:t>
      </w:r>
      <w:r w:rsidRPr="004C1311">
        <w:rPr>
          <w:rFonts w:eastAsia="方正仿宋_GBK"/>
          <w:sz w:val="32"/>
          <w:szCs w:val="32"/>
        </w:rPr>
        <w:t>多审合一</w:t>
      </w:r>
      <w:r w:rsidRPr="004C1311">
        <w:rPr>
          <w:rFonts w:eastAsia="方正仿宋_GBK"/>
          <w:sz w:val="32"/>
          <w:szCs w:val="32"/>
        </w:rPr>
        <w:t>”</w:t>
      </w:r>
      <w:r w:rsidRPr="004C1311">
        <w:rPr>
          <w:rFonts w:eastAsia="方正仿宋_GBK"/>
          <w:sz w:val="32"/>
          <w:szCs w:val="32"/>
        </w:rPr>
        <w:t>管理信息系统由</w:t>
      </w:r>
      <w:r>
        <w:rPr>
          <w:rFonts w:eastAsia="方正仿宋_GBK" w:hint="eastAsia"/>
          <w:sz w:val="32"/>
          <w:szCs w:val="32"/>
        </w:rPr>
        <w:t>自治区</w:t>
      </w:r>
      <w:r w:rsidRPr="004C1311">
        <w:rPr>
          <w:rFonts w:eastAsia="方正仿宋_GBK"/>
          <w:sz w:val="32"/>
          <w:szCs w:val="32"/>
        </w:rPr>
        <w:t>住房城乡建设</w:t>
      </w:r>
      <w:r>
        <w:rPr>
          <w:rFonts w:eastAsia="方正仿宋_GBK" w:hint="eastAsia"/>
          <w:sz w:val="32"/>
          <w:szCs w:val="32"/>
        </w:rPr>
        <w:t>部门联合自治区</w:t>
      </w:r>
      <w:r w:rsidRPr="004C1311">
        <w:rPr>
          <w:rFonts w:eastAsia="方正仿宋_GBK"/>
          <w:sz w:val="32"/>
          <w:szCs w:val="32"/>
        </w:rPr>
        <w:t>消防、人防部门组织共同开发，并负责系统日常维护管理。系统开发所需</w:t>
      </w:r>
      <w:r>
        <w:rPr>
          <w:rFonts w:eastAsia="方正仿宋_GBK" w:hint="eastAsia"/>
          <w:sz w:val="32"/>
          <w:szCs w:val="32"/>
        </w:rPr>
        <w:t>费用</w:t>
      </w:r>
      <w:r w:rsidRPr="004C1311">
        <w:rPr>
          <w:rFonts w:eastAsia="方正仿宋_GBK"/>
          <w:sz w:val="32"/>
          <w:szCs w:val="32"/>
        </w:rPr>
        <w:t>由自治区</w:t>
      </w:r>
      <w:r>
        <w:rPr>
          <w:rFonts w:eastAsia="方正仿宋_GBK" w:hint="eastAsia"/>
          <w:sz w:val="32"/>
          <w:szCs w:val="32"/>
        </w:rPr>
        <w:t>本</w:t>
      </w:r>
      <w:r w:rsidRPr="004C1311">
        <w:rPr>
          <w:rFonts w:eastAsia="方正仿宋_GBK"/>
          <w:sz w:val="32"/>
          <w:szCs w:val="32"/>
        </w:rPr>
        <w:t>级财政列支，系统后续的个性化设计及运行日常维护费用由各级地方政府负责，由各级住房城乡建设、消防、人防部门纳入本级本部门财政预算。建设单位、勘察设计单位、审查机构和住房城乡建设、消防、人防、档案等相关管理部门通过一个系统实现信息互联互通。</w:t>
      </w:r>
    </w:p>
    <w:p w:rsidR="001A0670" w:rsidRPr="004C1311" w:rsidRDefault="001A0670" w:rsidP="001A0670">
      <w:pPr>
        <w:spacing w:line="590" w:lineRule="exact"/>
        <w:ind w:firstLineChars="200" w:firstLine="640"/>
        <w:rPr>
          <w:rFonts w:ascii="方正黑体_GBK" w:eastAsia="方正黑体_GBK"/>
          <w:sz w:val="32"/>
          <w:szCs w:val="32"/>
        </w:rPr>
      </w:pPr>
      <w:r w:rsidRPr="004C1311">
        <w:rPr>
          <w:rFonts w:ascii="方正黑体_GBK" w:eastAsia="方正黑体_GBK"/>
          <w:sz w:val="32"/>
          <w:szCs w:val="32"/>
        </w:rPr>
        <w:t>六、强化事中事后监管</w:t>
      </w:r>
    </w:p>
    <w:p w:rsidR="001A0670" w:rsidRPr="004C1311" w:rsidRDefault="001A0670" w:rsidP="001A0670">
      <w:pPr>
        <w:spacing w:line="590" w:lineRule="exact"/>
        <w:ind w:firstLineChars="200" w:firstLine="640"/>
        <w:rPr>
          <w:rFonts w:eastAsia="方正仿宋_GBK"/>
          <w:sz w:val="32"/>
          <w:szCs w:val="32"/>
        </w:rPr>
      </w:pPr>
      <w:r w:rsidRPr="004C1311">
        <w:rPr>
          <w:rFonts w:ascii="方正楷体_GBK" w:eastAsia="方正楷体_GBK"/>
          <w:sz w:val="32"/>
          <w:szCs w:val="32"/>
        </w:rPr>
        <w:t>（一）加强审图质量监管。</w:t>
      </w:r>
      <w:r w:rsidRPr="004C1311">
        <w:rPr>
          <w:rFonts w:eastAsia="方正仿宋_GBK"/>
          <w:sz w:val="32"/>
          <w:szCs w:val="32"/>
        </w:rPr>
        <w:t>建立年度勘察设计质量抽查制度，各级住房城乡建设、消防、人防部门对本级管辖项目釆用</w:t>
      </w:r>
      <w:r w:rsidRPr="004C1311">
        <w:rPr>
          <w:rFonts w:eastAsia="方正仿宋_GBK"/>
          <w:sz w:val="32"/>
          <w:szCs w:val="32"/>
        </w:rPr>
        <w:t>“</w:t>
      </w:r>
      <w:r w:rsidRPr="004C1311">
        <w:rPr>
          <w:rFonts w:eastAsia="方正仿宋_GBK"/>
          <w:sz w:val="32"/>
          <w:szCs w:val="32"/>
        </w:rPr>
        <w:t>双随机</w:t>
      </w:r>
      <w:proofErr w:type="gramStart"/>
      <w:r w:rsidRPr="004C1311">
        <w:rPr>
          <w:rFonts w:eastAsia="方正仿宋_GBK"/>
          <w:sz w:val="32"/>
          <w:szCs w:val="32"/>
        </w:rPr>
        <w:t>一</w:t>
      </w:r>
      <w:proofErr w:type="gramEnd"/>
      <w:r w:rsidRPr="004C1311">
        <w:rPr>
          <w:rFonts w:eastAsia="方正仿宋_GBK"/>
          <w:sz w:val="32"/>
          <w:szCs w:val="32"/>
        </w:rPr>
        <w:t>公开</w:t>
      </w:r>
      <w:r w:rsidRPr="004C1311">
        <w:rPr>
          <w:rFonts w:eastAsia="方正仿宋_GBK"/>
          <w:sz w:val="32"/>
          <w:szCs w:val="32"/>
        </w:rPr>
        <w:t>”</w:t>
      </w:r>
      <w:r w:rsidRPr="004C1311">
        <w:rPr>
          <w:rFonts w:eastAsia="方正仿宋_GBK"/>
          <w:sz w:val="32"/>
          <w:szCs w:val="32"/>
        </w:rPr>
        <w:t>的方式实行联合质量检查，对审查机构出具的审查结果资</w:t>
      </w:r>
      <w:r w:rsidRPr="004C1311">
        <w:rPr>
          <w:rFonts w:eastAsia="方正仿宋_GBK"/>
          <w:sz w:val="32"/>
          <w:szCs w:val="32"/>
        </w:rPr>
        <w:lastRenderedPageBreak/>
        <w:t>料每年至少开展一次抽查，抽查比例不低于</w:t>
      </w:r>
      <w:r w:rsidRPr="004C1311">
        <w:rPr>
          <w:rFonts w:eastAsia="方正仿宋_GBK"/>
          <w:sz w:val="32"/>
          <w:szCs w:val="32"/>
        </w:rPr>
        <w:t>5%</w:t>
      </w:r>
      <w:r w:rsidRPr="004C1311">
        <w:rPr>
          <w:rFonts w:eastAsia="方正仿宋_GBK"/>
          <w:sz w:val="32"/>
          <w:szCs w:val="32"/>
        </w:rPr>
        <w:t>。对于审查机构在审查中存在把关不严、效率低下、故意刁难或者对发现</w:t>
      </w:r>
      <w:r>
        <w:rPr>
          <w:rFonts w:eastAsia="方正仿宋_GBK" w:hint="eastAsia"/>
          <w:sz w:val="32"/>
          <w:szCs w:val="32"/>
        </w:rPr>
        <w:t>勘察设计文件存在</w:t>
      </w:r>
      <w:r>
        <w:rPr>
          <w:rFonts w:eastAsia="方正仿宋_GBK"/>
          <w:sz w:val="32"/>
          <w:szCs w:val="32"/>
        </w:rPr>
        <w:t>违反工程建设强制性标准</w:t>
      </w:r>
      <w:r>
        <w:rPr>
          <w:rFonts w:eastAsia="方正仿宋_GBK" w:hint="eastAsia"/>
          <w:sz w:val="32"/>
          <w:szCs w:val="32"/>
        </w:rPr>
        <w:t>情况</w:t>
      </w:r>
      <w:r w:rsidRPr="004C1311">
        <w:rPr>
          <w:rFonts w:eastAsia="方正仿宋_GBK"/>
          <w:sz w:val="32"/>
          <w:szCs w:val="32"/>
        </w:rPr>
        <w:t>瞒而不报等问题的，勘察设计企业</w:t>
      </w:r>
      <w:r>
        <w:rPr>
          <w:rFonts w:eastAsia="方正仿宋_GBK" w:hint="eastAsia"/>
          <w:sz w:val="32"/>
          <w:szCs w:val="32"/>
        </w:rPr>
        <w:t>质量把关不严并</w:t>
      </w:r>
      <w:r w:rsidRPr="004C1311">
        <w:rPr>
          <w:rFonts w:eastAsia="方正仿宋_GBK"/>
          <w:sz w:val="32"/>
          <w:szCs w:val="32"/>
        </w:rPr>
        <w:t>在施工图中存在多次违反工程建设强制性标准</w:t>
      </w:r>
      <w:r>
        <w:rPr>
          <w:rFonts w:eastAsia="方正仿宋_GBK" w:hint="eastAsia"/>
          <w:sz w:val="32"/>
          <w:szCs w:val="32"/>
        </w:rPr>
        <w:t>情况</w:t>
      </w:r>
      <w:r w:rsidRPr="004C1311">
        <w:rPr>
          <w:rFonts w:eastAsia="方正仿宋_GBK"/>
          <w:sz w:val="32"/>
          <w:szCs w:val="32"/>
        </w:rPr>
        <w:t>的，各级各部门应该针对相关企业责令整改，依据相关法律法规处理并将结果统一公布。</w:t>
      </w:r>
    </w:p>
    <w:p w:rsidR="001A0670" w:rsidRPr="004C1311" w:rsidRDefault="001A0670" w:rsidP="001A0670">
      <w:pPr>
        <w:spacing w:line="590" w:lineRule="exact"/>
        <w:ind w:firstLineChars="200" w:firstLine="640"/>
        <w:rPr>
          <w:rFonts w:eastAsia="方正仿宋_GBK"/>
          <w:sz w:val="32"/>
          <w:szCs w:val="32"/>
        </w:rPr>
      </w:pPr>
      <w:r w:rsidRPr="004C1311">
        <w:rPr>
          <w:rFonts w:ascii="方正楷体_GBK" w:eastAsia="方正楷体_GBK"/>
          <w:sz w:val="32"/>
          <w:szCs w:val="32"/>
        </w:rPr>
        <w:t>（二）建立审查机构信用评价机制。</w:t>
      </w:r>
      <w:r w:rsidRPr="004C1311">
        <w:rPr>
          <w:rFonts w:eastAsia="方正仿宋_GBK"/>
          <w:sz w:val="32"/>
          <w:szCs w:val="32"/>
        </w:rPr>
        <w:t>建立以审查质量、审查效率和服务水平等因素为核心的审查机构信用评价机制，开展审查机构服务质量评价，原则上每年至少开展一次信用评价核定活动。由牵头部门主导并联合住房城乡建设、消防、人防等部门，制定信用评价考评办法，对审查机构条件、审查质量、内部管理、审查行为等方面进行综合评定，确定信用等级。</w:t>
      </w:r>
    </w:p>
    <w:p w:rsidR="001A0670" w:rsidRPr="004C1311" w:rsidRDefault="001A0670" w:rsidP="001A0670">
      <w:pPr>
        <w:spacing w:line="590" w:lineRule="exact"/>
        <w:ind w:firstLineChars="200" w:firstLine="640"/>
        <w:rPr>
          <w:rFonts w:eastAsia="方正仿宋_GBK"/>
          <w:sz w:val="32"/>
          <w:szCs w:val="32"/>
        </w:rPr>
      </w:pPr>
      <w:r w:rsidRPr="004C1311">
        <w:rPr>
          <w:rFonts w:ascii="方正楷体_GBK" w:eastAsia="方正楷体_GBK"/>
          <w:sz w:val="32"/>
          <w:szCs w:val="32"/>
        </w:rPr>
        <w:t>（三）审查服务费结算与考评机制相挂钩。</w:t>
      </w:r>
      <w:r w:rsidRPr="004C1311">
        <w:rPr>
          <w:rFonts w:eastAsia="方正仿宋_GBK"/>
          <w:sz w:val="32"/>
          <w:szCs w:val="32"/>
        </w:rPr>
        <w:t>实行政府购买服务的项目，审查机构完成审图任务报各部门审核备案一致通过后，施工图并联审批的牵头部门按合同约定的结算标准结算审查服务费时，先行结算</w:t>
      </w:r>
      <w:r w:rsidRPr="004C1311">
        <w:rPr>
          <w:rFonts w:eastAsia="方正仿宋_GBK"/>
          <w:sz w:val="32"/>
          <w:szCs w:val="32"/>
        </w:rPr>
        <w:t>90%</w:t>
      </w:r>
      <w:r w:rsidRPr="004C1311">
        <w:rPr>
          <w:rFonts w:eastAsia="方正仿宋_GBK"/>
          <w:sz w:val="32"/>
          <w:szCs w:val="32"/>
        </w:rPr>
        <w:t>的费用，剩余的</w:t>
      </w:r>
      <w:r w:rsidRPr="004C1311">
        <w:rPr>
          <w:rFonts w:eastAsia="方正仿宋_GBK"/>
          <w:sz w:val="32"/>
          <w:szCs w:val="32"/>
        </w:rPr>
        <w:t>10%</w:t>
      </w:r>
      <w:r w:rsidRPr="004C1311">
        <w:rPr>
          <w:rFonts w:eastAsia="方正仿宋_GBK"/>
          <w:sz w:val="32"/>
          <w:szCs w:val="32"/>
        </w:rPr>
        <w:t>依据审查机构服务质量、服务效率等信用评价机制年度考评结果，于年底时统一支付。</w:t>
      </w:r>
    </w:p>
    <w:p w:rsidR="001A0670" w:rsidRPr="004C1311" w:rsidRDefault="001A0670" w:rsidP="001A0670">
      <w:pPr>
        <w:spacing w:line="590" w:lineRule="exact"/>
        <w:ind w:firstLineChars="200" w:firstLine="640"/>
        <w:rPr>
          <w:rFonts w:ascii="方正黑体_GBK" w:eastAsia="方正黑体_GBK"/>
          <w:sz w:val="32"/>
          <w:szCs w:val="32"/>
        </w:rPr>
      </w:pPr>
      <w:r w:rsidRPr="004C1311">
        <w:rPr>
          <w:rFonts w:ascii="方正黑体_GBK" w:eastAsia="方正黑体_GBK"/>
          <w:sz w:val="32"/>
          <w:szCs w:val="32"/>
        </w:rPr>
        <w:t>七、强化组织保障</w:t>
      </w:r>
    </w:p>
    <w:p w:rsidR="001A0670" w:rsidRPr="004C1311" w:rsidRDefault="001A0670" w:rsidP="001A0670">
      <w:pPr>
        <w:spacing w:line="590" w:lineRule="exact"/>
        <w:ind w:firstLineChars="200" w:firstLine="640"/>
        <w:rPr>
          <w:rFonts w:eastAsia="方正仿宋_GBK"/>
          <w:sz w:val="32"/>
          <w:szCs w:val="32"/>
        </w:rPr>
      </w:pPr>
      <w:r w:rsidRPr="004C1311">
        <w:rPr>
          <w:rFonts w:ascii="方正楷体_GBK" w:eastAsia="方正楷体_GBK"/>
          <w:sz w:val="32"/>
          <w:szCs w:val="32"/>
        </w:rPr>
        <w:t>（一）加强组织领导。</w:t>
      </w:r>
      <w:r w:rsidRPr="004C1311">
        <w:rPr>
          <w:rFonts w:eastAsia="方正仿宋_GBK"/>
          <w:sz w:val="32"/>
          <w:szCs w:val="32"/>
        </w:rPr>
        <w:t>施工图</w:t>
      </w:r>
      <w:r w:rsidRPr="004C1311">
        <w:rPr>
          <w:rFonts w:eastAsia="方正仿宋_GBK"/>
          <w:sz w:val="32"/>
          <w:szCs w:val="32"/>
        </w:rPr>
        <w:t>“</w:t>
      </w:r>
      <w:r w:rsidRPr="004C1311">
        <w:rPr>
          <w:rFonts w:eastAsia="方正仿宋_GBK"/>
          <w:sz w:val="32"/>
          <w:szCs w:val="32"/>
        </w:rPr>
        <w:t>多审合一</w:t>
      </w:r>
      <w:r w:rsidRPr="004C1311">
        <w:rPr>
          <w:rFonts w:eastAsia="方正仿宋_GBK"/>
          <w:sz w:val="32"/>
          <w:szCs w:val="32"/>
        </w:rPr>
        <w:t>”</w:t>
      </w:r>
      <w:r w:rsidRPr="004C1311">
        <w:rPr>
          <w:rFonts w:eastAsia="方正仿宋_GBK"/>
          <w:sz w:val="32"/>
          <w:szCs w:val="32"/>
        </w:rPr>
        <w:t>制度改革是优化营商环境，深化行政审批制度改革、提高审批效率，促进我区经济高质量发展的重要内容。各级人民政府要高度重视，各地各部门</w:t>
      </w:r>
      <w:r>
        <w:rPr>
          <w:rFonts w:eastAsia="方正仿宋_GBK" w:hint="eastAsia"/>
          <w:sz w:val="32"/>
          <w:szCs w:val="32"/>
        </w:rPr>
        <w:t>要</w:t>
      </w:r>
      <w:r w:rsidRPr="004C1311">
        <w:rPr>
          <w:rFonts w:eastAsia="方正仿宋_GBK"/>
          <w:sz w:val="32"/>
          <w:szCs w:val="32"/>
        </w:rPr>
        <w:t>按照自治区人民政府的统一部署，建立协调机制，明确目标任</w:t>
      </w:r>
      <w:r w:rsidRPr="004C1311">
        <w:rPr>
          <w:rFonts w:eastAsia="方正仿宋_GBK"/>
          <w:sz w:val="32"/>
          <w:szCs w:val="32"/>
        </w:rPr>
        <w:lastRenderedPageBreak/>
        <w:t>务，制定工作计划，消除阻力，化解矛盾，加强经费和人员等方面</w:t>
      </w:r>
      <w:r>
        <w:rPr>
          <w:rFonts w:eastAsia="方正仿宋_GBK" w:hint="eastAsia"/>
          <w:sz w:val="32"/>
          <w:szCs w:val="32"/>
        </w:rPr>
        <w:t>的</w:t>
      </w:r>
      <w:r w:rsidRPr="004C1311">
        <w:rPr>
          <w:rFonts w:eastAsia="方正仿宋_GBK"/>
          <w:sz w:val="32"/>
          <w:szCs w:val="32"/>
        </w:rPr>
        <w:t>保障。自治区住房城乡建设、消防及人防主管部门应加强本部门施工图审查制度改革的督导。</w:t>
      </w:r>
    </w:p>
    <w:p w:rsidR="001A0670" w:rsidRPr="004C1311" w:rsidRDefault="001A0670" w:rsidP="001A0670">
      <w:pPr>
        <w:spacing w:line="590" w:lineRule="exact"/>
        <w:ind w:firstLineChars="200" w:firstLine="640"/>
        <w:rPr>
          <w:rFonts w:eastAsia="方正仿宋_GBK"/>
          <w:sz w:val="32"/>
          <w:szCs w:val="32"/>
        </w:rPr>
      </w:pPr>
      <w:r w:rsidRPr="004C1311">
        <w:rPr>
          <w:rFonts w:ascii="方正楷体_GBK" w:eastAsia="方正楷体_GBK"/>
          <w:sz w:val="32"/>
          <w:szCs w:val="32"/>
        </w:rPr>
        <w:t>（二）明确职责分工。</w:t>
      </w:r>
      <w:r w:rsidRPr="004C1311">
        <w:rPr>
          <w:rFonts w:eastAsia="方正仿宋_GBK"/>
          <w:sz w:val="32"/>
          <w:szCs w:val="32"/>
        </w:rPr>
        <w:t>县级以上人民政府各级牵头部门负责统筹工作；自治区住房城乡建设、消防、人防部门负责及时梳理本部门涉及审图相关技术标准和规定，整合审查技术要点，加强对有关工作的指导和业务培训，督促指导施工图审查机构整合；自治区财政部门负责指导和督促各地将依法履职所必需开支的费用纳入各相关部门预算，由同级财政予以保障；自治区物价、财政部门负责会同住房城乡建设、消防、人防部门共同做好施工图审查费用结算标准的制定工作；自治区档案部门负责指导做好电子施工图及其审批文件归档管理工作；其他各部门根据部门职能做好相关工作。</w:t>
      </w:r>
    </w:p>
    <w:p w:rsidR="001A0670" w:rsidRPr="004C1311" w:rsidRDefault="001A0670" w:rsidP="001A0670">
      <w:pPr>
        <w:spacing w:line="590" w:lineRule="exact"/>
        <w:ind w:firstLineChars="200" w:firstLine="640"/>
        <w:rPr>
          <w:rFonts w:eastAsia="方正仿宋_GBK"/>
          <w:sz w:val="32"/>
          <w:szCs w:val="32"/>
        </w:rPr>
      </w:pPr>
      <w:r w:rsidRPr="004C1311">
        <w:rPr>
          <w:rFonts w:ascii="方正楷体_GBK" w:eastAsia="方正楷体_GBK"/>
          <w:sz w:val="32"/>
          <w:szCs w:val="32"/>
        </w:rPr>
        <w:t>（三）强化考核监督。</w:t>
      </w:r>
      <w:r w:rsidRPr="004C1311">
        <w:rPr>
          <w:rFonts w:eastAsia="方正仿宋_GBK"/>
          <w:sz w:val="32"/>
          <w:szCs w:val="32"/>
        </w:rPr>
        <w:t>将施工图</w:t>
      </w:r>
      <w:r w:rsidRPr="004C1311">
        <w:rPr>
          <w:rFonts w:eastAsia="方正仿宋_GBK"/>
          <w:sz w:val="32"/>
          <w:szCs w:val="32"/>
        </w:rPr>
        <w:t>“</w:t>
      </w:r>
      <w:r w:rsidRPr="004C1311">
        <w:rPr>
          <w:rFonts w:eastAsia="方正仿宋_GBK"/>
          <w:sz w:val="32"/>
          <w:szCs w:val="32"/>
        </w:rPr>
        <w:t>多审合一</w:t>
      </w:r>
      <w:r w:rsidRPr="004C1311">
        <w:rPr>
          <w:rFonts w:eastAsia="方正仿宋_GBK"/>
          <w:sz w:val="32"/>
          <w:szCs w:val="32"/>
        </w:rPr>
        <w:t>”</w:t>
      </w:r>
      <w:r w:rsidRPr="004C1311">
        <w:rPr>
          <w:rFonts w:eastAsia="方正仿宋_GBK"/>
          <w:sz w:val="32"/>
          <w:szCs w:val="32"/>
        </w:rPr>
        <w:t>制度改革工作列入自治区人民政府对各市人民政府和各相关部门的年度目标考核任务，对不认真履职的各市人民政府和相关部门启动问责。各级政府应建立相应的监督检查机制，对不认真履行职责、不作为、乱作为的部门和责任人进行问责。</w:t>
      </w:r>
    </w:p>
    <w:p w:rsidR="001A0670" w:rsidRPr="004C1311" w:rsidRDefault="001A0670" w:rsidP="001A0670">
      <w:pPr>
        <w:spacing w:line="590" w:lineRule="exact"/>
        <w:ind w:firstLineChars="200" w:firstLine="640"/>
        <w:rPr>
          <w:rFonts w:eastAsia="方正仿宋_GBK"/>
          <w:sz w:val="32"/>
          <w:szCs w:val="32"/>
        </w:rPr>
      </w:pPr>
      <w:r w:rsidRPr="004C1311">
        <w:rPr>
          <w:rFonts w:ascii="方正楷体_GBK" w:eastAsia="方正楷体_GBK" w:hint="eastAsia"/>
          <w:sz w:val="32"/>
          <w:szCs w:val="32"/>
        </w:rPr>
        <w:t>（四）加强舆论宣传。</w:t>
      </w:r>
      <w:r w:rsidRPr="004C1311">
        <w:rPr>
          <w:rFonts w:eastAsia="方正仿宋_GBK"/>
          <w:sz w:val="32"/>
          <w:szCs w:val="32"/>
        </w:rPr>
        <w:t>各地应充分利用报纸、广播、电视、网络等媒体加强对施工图</w:t>
      </w:r>
      <w:r w:rsidRPr="004C1311">
        <w:rPr>
          <w:rFonts w:eastAsia="方正仿宋_GBK"/>
          <w:sz w:val="32"/>
          <w:szCs w:val="32"/>
        </w:rPr>
        <w:t>“</w:t>
      </w:r>
      <w:r w:rsidRPr="004C1311">
        <w:rPr>
          <w:rFonts w:eastAsia="方正仿宋_GBK"/>
          <w:sz w:val="32"/>
          <w:szCs w:val="32"/>
        </w:rPr>
        <w:t>多审合一</w:t>
      </w:r>
      <w:r w:rsidRPr="004C1311">
        <w:rPr>
          <w:rFonts w:eastAsia="方正仿宋_GBK"/>
          <w:sz w:val="32"/>
          <w:szCs w:val="32"/>
        </w:rPr>
        <w:t>”</w:t>
      </w:r>
      <w:r w:rsidRPr="004C1311">
        <w:rPr>
          <w:rFonts w:eastAsia="方正仿宋_GBK"/>
          <w:sz w:val="32"/>
          <w:szCs w:val="32"/>
        </w:rPr>
        <w:t>制度改革工作的宣传，引导建设单位、审查机构、勘察设计企业、相关部门和社会公众充分知晓改革内容、准确把握改革政策、自觉应用改革成果，为改革</w:t>
      </w:r>
      <w:r w:rsidRPr="004C1311">
        <w:rPr>
          <w:rFonts w:eastAsia="方正仿宋_GBK"/>
          <w:sz w:val="32"/>
          <w:szCs w:val="32"/>
        </w:rPr>
        <w:lastRenderedPageBreak/>
        <w:t>营造良好的舆论环境。</w:t>
      </w:r>
    </w:p>
    <w:p w:rsidR="001A0670" w:rsidRPr="004C1311" w:rsidRDefault="001A0670" w:rsidP="001A0670">
      <w:pPr>
        <w:spacing w:line="590" w:lineRule="exact"/>
        <w:ind w:firstLineChars="200" w:firstLine="640"/>
        <w:rPr>
          <w:rFonts w:eastAsia="方正仿宋_GBK"/>
          <w:sz w:val="32"/>
          <w:szCs w:val="32"/>
        </w:rPr>
      </w:pPr>
    </w:p>
    <w:p w:rsidR="001A0670" w:rsidRPr="004C1311" w:rsidRDefault="001A0670" w:rsidP="001A0670">
      <w:pPr>
        <w:spacing w:line="590" w:lineRule="exact"/>
        <w:ind w:leftChars="212" w:left="1596" w:hangingChars="300" w:hanging="960"/>
        <w:rPr>
          <w:rFonts w:eastAsia="方正仿宋_GBK"/>
          <w:sz w:val="32"/>
          <w:szCs w:val="32"/>
        </w:rPr>
      </w:pPr>
      <w:r w:rsidRPr="004C1311">
        <w:rPr>
          <w:rFonts w:eastAsia="方正仿宋_GBK"/>
          <w:sz w:val="32"/>
          <w:szCs w:val="32"/>
        </w:rPr>
        <w:t>附件：广西房屋建筑和市政基础设施工程施工图</w:t>
      </w:r>
      <w:r w:rsidRPr="004C1311">
        <w:rPr>
          <w:rFonts w:eastAsia="方正仿宋_GBK"/>
          <w:sz w:val="32"/>
          <w:szCs w:val="32"/>
        </w:rPr>
        <w:t>“</w:t>
      </w:r>
      <w:r w:rsidRPr="004C1311">
        <w:rPr>
          <w:rFonts w:eastAsia="方正仿宋_GBK"/>
          <w:sz w:val="32"/>
          <w:szCs w:val="32"/>
        </w:rPr>
        <w:t>多审合一</w:t>
      </w:r>
      <w:r w:rsidRPr="004C1311">
        <w:rPr>
          <w:rFonts w:eastAsia="方正仿宋_GBK"/>
          <w:sz w:val="32"/>
          <w:szCs w:val="32"/>
        </w:rPr>
        <w:t>”</w:t>
      </w:r>
      <w:r w:rsidRPr="004C1311">
        <w:rPr>
          <w:rFonts w:eastAsia="方正仿宋_GBK"/>
          <w:sz w:val="32"/>
          <w:szCs w:val="32"/>
        </w:rPr>
        <w:t>收费参照标准</w:t>
      </w:r>
    </w:p>
    <w:p w:rsidR="001A0670" w:rsidRPr="004C1311" w:rsidRDefault="001A0670" w:rsidP="001A0670">
      <w:pPr>
        <w:pStyle w:val="a3"/>
        <w:shd w:val="clear" w:color="auto" w:fill="FFFFFF"/>
        <w:spacing w:before="0" w:beforeAutospacing="0" w:after="0" w:afterAutospacing="0" w:line="590" w:lineRule="exact"/>
        <w:rPr>
          <w:rFonts w:ascii="方正黑体_GBK" w:eastAsia="方正黑体_GBK" w:hAnsi="Calibri" w:cs="Times New Roman" w:hint="eastAsia"/>
          <w:kern w:val="2"/>
          <w:sz w:val="32"/>
          <w:szCs w:val="32"/>
        </w:rPr>
      </w:pPr>
      <w:r>
        <w:rPr>
          <w:rFonts w:ascii="方正仿宋_GBK" w:eastAsia="方正仿宋_GBK" w:hAnsi="Calibri" w:cs="Times New Roman"/>
          <w:kern w:val="2"/>
          <w:sz w:val="32"/>
          <w:szCs w:val="32"/>
        </w:rPr>
        <w:br w:type="page"/>
      </w:r>
      <w:r w:rsidRPr="004C1311">
        <w:rPr>
          <w:rFonts w:ascii="方正黑体_GBK" w:eastAsia="方正黑体_GBK" w:hAnsi="Calibri" w:cs="Times New Roman" w:hint="eastAsia"/>
          <w:kern w:val="2"/>
          <w:sz w:val="32"/>
          <w:szCs w:val="32"/>
        </w:rPr>
        <w:lastRenderedPageBreak/>
        <w:t>附件</w:t>
      </w:r>
    </w:p>
    <w:p w:rsidR="001A0670" w:rsidRPr="00E27C14" w:rsidRDefault="001A0670" w:rsidP="001A0670">
      <w:pPr>
        <w:pStyle w:val="a3"/>
        <w:shd w:val="clear" w:color="auto" w:fill="FFFFFF"/>
        <w:spacing w:before="0" w:beforeAutospacing="0" w:after="0" w:afterAutospacing="0" w:line="590" w:lineRule="exact"/>
        <w:rPr>
          <w:rFonts w:ascii="方正小标宋_GBK" w:eastAsia="方正小标宋_GBK" w:hAnsi="黑体" w:cs="黑体"/>
          <w:kern w:val="2"/>
          <w:sz w:val="44"/>
          <w:szCs w:val="44"/>
        </w:rPr>
      </w:pPr>
    </w:p>
    <w:p w:rsidR="001A0670" w:rsidRDefault="001A0670" w:rsidP="001A0670">
      <w:pPr>
        <w:pStyle w:val="a3"/>
        <w:shd w:val="clear" w:color="auto" w:fill="FFFFFF"/>
        <w:spacing w:before="0" w:beforeAutospacing="0" w:after="0" w:afterAutospacing="0" w:line="590" w:lineRule="exact"/>
        <w:jc w:val="center"/>
        <w:rPr>
          <w:rFonts w:ascii="方正小标宋_GBK" w:eastAsia="方正小标宋_GBK" w:hAnsi="黑体" w:cs="黑体" w:hint="eastAsia"/>
          <w:kern w:val="2"/>
          <w:sz w:val="44"/>
          <w:szCs w:val="44"/>
        </w:rPr>
      </w:pPr>
      <w:r w:rsidRPr="00E27C14">
        <w:rPr>
          <w:rFonts w:ascii="方正小标宋_GBK" w:eastAsia="方正小标宋_GBK" w:hAnsi="黑体" w:cs="黑体" w:hint="eastAsia"/>
          <w:kern w:val="2"/>
          <w:sz w:val="44"/>
          <w:szCs w:val="44"/>
        </w:rPr>
        <w:t>广西</w:t>
      </w:r>
      <w:r w:rsidRPr="00161D8A">
        <w:rPr>
          <w:rFonts w:ascii="方正小标宋_GBK" w:eastAsia="方正小标宋_GBK" w:hAnsi="黑体" w:cs="黑体" w:hint="eastAsia"/>
          <w:kern w:val="2"/>
          <w:sz w:val="44"/>
          <w:szCs w:val="44"/>
        </w:rPr>
        <w:t>房屋建筑和市政基础设施工程</w:t>
      </w:r>
      <w:r w:rsidRPr="00E27C14">
        <w:rPr>
          <w:rFonts w:ascii="方正小标宋_GBK" w:eastAsia="方正小标宋_GBK" w:hAnsi="黑体" w:cs="黑体" w:hint="eastAsia"/>
          <w:kern w:val="2"/>
          <w:sz w:val="44"/>
          <w:szCs w:val="44"/>
        </w:rPr>
        <w:t>施工图</w:t>
      </w:r>
    </w:p>
    <w:p w:rsidR="001A0670" w:rsidRPr="00E27C14" w:rsidRDefault="001A0670" w:rsidP="001A0670">
      <w:pPr>
        <w:pStyle w:val="a3"/>
        <w:shd w:val="clear" w:color="auto" w:fill="FFFFFF"/>
        <w:spacing w:before="0" w:beforeAutospacing="0" w:after="0" w:afterAutospacing="0" w:line="590" w:lineRule="exact"/>
        <w:jc w:val="center"/>
        <w:rPr>
          <w:rFonts w:ascii="方正小标宋_GBK" w:eastAsia="方正小标宋_GBK" w:hAnsi="黑体" w:cs="黑体"/>
          <w:kern w:val="2"/>
          <w:sz w:val="44"/>
          <w:szCs w:val="44"/>
        </w:rPr>
      </w:pPr>
      <w:r>
        <w:rPr>
          <w:rFonts w:ascii="方正小标宋_GBK" w:eastAsia="方正小标宋_GBK" w:hAnsi="黑体" w:cs="黑体" w:hint="eastAsia"/>
          <w:kern w:val="2"/>
          <w:sz w:val="44"/>
          <w:szCs w:val="44"/>
        </w:rPr>
        <w:t>“多审合一”</w:t>
      </w:r>
      <w:r w:rsidRPr="00E27C14">
        <w:rPr>
          <w:rFonts w:ascii="方正小标宋_GBK" w:eastAsia="方正小标宋_GBK" w:hAnsi="黑体" w:cs="黑体" w:hint="eastAsia"/>
          <w:kern w:val="2"/>
          <w:sz w:val="44"/>
          <w:szCs w:val="44"/>
        </w:rPr>
        <w:t>收费参照标准</w:t>
      </w:r>
    </w:p>
    <w:p w:rsidR="001A0670" w:rsidRPr="004C1311" w:rsidRDefault="001A0670" w:rsidP="001A0670">
      <w:pPr>
        <w:spacing w:line="590" w:lineRule="exact"/>
        <w:rPr>
          <w:rFonts w:eastAsia="方正仿宋_GBK"/>
          <w:sz w:val="32"/>
          <w:szCs w:val="32"/>
        </w:rPr>
      </w:pPr>
    </w:p>
    <w:p w:rsidR="001A0670" w:rsidRPr="004C1311" w:rsidRDefault="001A0670" w:rsidP="001A0670">
      <w:pPr>
        <w:spacing w:line="590" w:lineRule="exact"/>
        <w:ind w:firstLineChars="200" w:firstLine="640"/>
        <w:rPr>
          <w:rFonts w:eastAsia="方正仿宋_GBK"/>
          <w:sz w:val="32"/>
          <w:szCs w:val="32"/>
        </w:rPr>
      </w:pPr>
      <w:r w:rsidRPr="004C1311">
        <w:rPr>
          <w:rFonts w:eastAsia="方正仿宋_GBK"/>
          <w:sz w:val="32"/>
          <w:szCs w:val="32"/>
        </w:rPr>
        <w:t>为全面推进我区房屋建筑和市政基础设施工程施工图</w:t>
      </w:r>
      <w:r w:rsidRPr="004C1311">
        <w:rPr>
          <w:rFonts w:eastAsia="方正仿宋_GBK"/>
          <w:sz w:val="32"/>
          <w:szCs w:val="32"/>
        </w:rPr>
        <w:t>“</w:t>
      </w:r>
      <w:r w:rsidRPr="004C1311">
        <w:rPr>
          <w:rFonts w:eastAsia="方正仿宋_GBK"/>
          <w:sz w:val="32"/>
          <w:szCs w:val="32"/>
        </w:rPr>
        <w:t>多审合一</w:t>
      </w:r>
      <w:r w:rsidRPr="004C1311">
        <w:rPr>
          <w:rFonts w:eastAsia="方正仿宋_GBK"/>
          <w:sz w:val="32"/>
          <w:szCs w:val="32"/>
        </w:rPr>
        <w:t>”</w:t>
      </w:r>
      <w:r w:rsidRPr="004C1311">
        <w:rPr>
          <w:rFonts w:eastAsia="方正仿宋_GBK"/>
          <w:sz w:val="32"/>
          <w:szCs w:val="32"/>
        </w:rPr>
        <w:t>，进一步规范施工图审查行业的管理，制定广西房屋建筑和市政基础设施工程施工图</w:t>
      </w:r>
      <w:r w:rsidRPr="004C1311">
        <w:rPr>
          <w:rFonts w:eastAsia="方正仿宋_GBK"/>
          <w:sz w:val="32"/>
          <w:szCs w:val="32"/>
        </w:rPr>
        <w:t>“</w:t>
      </w:r>
      <w:r w:rsidRPr="004C1311">
        <w:rPr>
          <w:rFonts w:eastAsia="方正仿宋_GBK"/>
          <w:sz w:val="32"/>
          <w:szCs w:val="32"/>
        </w:rPr>
        <w:t>多审合一</w:t>
      </w:r>
      <w:r w:rsidRPr="004C1311">
        <w:rPr>
          <w:rFonts w:eastAsia="方正仿宋_GBK"/>
          <w:sz w:val="32"/>
          <w:szCs w:val="32"/>
        </w:rPr>
        <w:t>”</w:t>
      </w:r>
      <w:r w:rsidRPr="004C1311">
        <w:rPr>
          <w:rFonts w:eastAsia="方正仿宋_GBK"/>
          <w:sz w:val="32"/>
          <w:szCs w:val="32"/>
        </w:rPr>
        <w:t>收费参照标准如下：</w:t>
      </w:r>
    </w:p>
    <w:p w:rsidR="001A0670" w:rsidRPr="004C1311" w:rsidRDefault="001A0670" w:rsidP="001A0670">
      <w:pPr>
        <w:spacing w:line="590" w:lineRule="exact"/>
        <w:ind w:firstLineChars="200" w:firstLine="640"/>
        <w:rPr>
          <w:rFonts w:eastAsia="方正仿宋_GBK"/>
          <w:sz w:val="32"/>
          <w:szCs w:val="32"/>
        </w:rPr>
      </w:pPr>
      <w:r w:rsidRPr="004C1311">
        <w:rPr>
          <w:rFonts w:eastAsia="方正仿宋_GBK"/>
          <w:sz w:val="32"/>
          <w:szCs w:val="32"/>
        </w:rPr>
        <w:t>一、房屋建筑和市政基础设施工程</w:t>
      </w:r>
    </w:p>
    <w:tbl>
      <w:tblPr>
        <w:tblW w:w="0" w:type="auto"/>
        <w:jc w:val="center"/>
        <w:tblBorders>
          <w:insideH w:val="outset" w:sz="6" w:space="0" w:color="auto"/>
          <w:insideV w:val="outset" w:sz="6" w:space="0" w:color="auto"/>
        </w:tblBorders>
        <w:shd w:val="clear" w:color="auto" w:fill="FFFFFF"/>
        <w:tblCellMar>
          <w:left w:w="0" w:type="dxa"/>
          <w:right w:w="0" w:type="dxa"/>
        </w:tblCellMar>
        <w:tblLook w:val="04A0"/>
      </w:tblPr>
      <w:tblGrid>
        <w:gridCol w:w="2470"/>
        <w:gridCol w:w="2914"/>
        <w:gridCol w:w="2233"/>
        <w:gridCol w:w="1669"/>
      </w:tblGrid>
      <w:tr w:rsidR="001A0670" w:rsidRPr="004C1311" w:rsidTr="002D6F8E">
        <w:trPr>
          <w:jc w:val="center"/>
        </w:trPr>
        <w:tc>
          <w:tcPr>
            <w:tcW w:w="0" w:type="auto"/>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rsidR="001A0670" w:rsidRPr="004C1311" w:rsidRDefault="001A0670" w:rsidP="002D6F8E">
            <w:pPr>
              <w:widowControl/>
              <w:snapToGrid w:val="0"/>
              <w:jc w:val="center"/>
              <w:rPr>
                <w:rFonts w:eastAsia="方正仿宋_GBK"/>
                <w:sz w:val="28"/>
                <w:szCs w:val="28"/>
              </w:rPr>
            </w:pPr>
            <w:r w:rsidRPr="004C1311">
              <w:rPr>
                <w:rFonts w:eastAsia="方正仿宋_GBK"/>
                <w:sz w:val="28"/>
                <w:szCs w:val="28"/>
              </w:rPr>
              <w:t>工程类别</w:t>
            </w:r>
          </w:p>
        </w:tc>
        <w:tc>
          <w:tcPr>
            <w:tcW w:w="0" w:type="auto"/>
            <w:tcBorders>
              <w:top w:val="single" w:sz="8" w:space="0" w:color="auto"/>
              <w:left w:val="nil"/>
              <w:bottom w:val="single" w:sz="8" w:space="0" w:color="auto"/>
              <w:right w:val="single" w:sz="8" w:space="0" w:color="auto"/>
            </w:tcBorders>
            <w:shd w:val="clear" w:color="auto" w:fill="FFFFFF"/>
            <w:tcMar>
              <w:left w:w="108" w:type="dxa"/>
              <w:right w:w="108" w:type="dxa"/>
            </w:tcMar>
            <w:vAlign w:val="center"/>
          </w:tcPr>
          <w:p w:rsidR="001A0670" w:rsidRPr="004C1311" w:rsidRDefault="001A0670" w:rsidP="002D6F8E">
            <w:pPr>
              <w:widowControl/>
              <w:wordWrap w:val="0"/>
              <w:snapToGrid w:val="0"/>
              <w:jc w:val="center"/>
              <w:rPr>
                <w:rFonts w:eastAsia="方正仿宋_GBK"/>
                <w:sz w:val="28"/>
                <w:szCs w:val="28"/>
              </w:rPr>
            </w:pPr>
            <w:r w:rsidRPr="004C1311">
              <w:rPr>
                <w:rFonts w:eastAsia="方正仿宋_GBK"/>
                <w:sz w:val="28"/>
                <w:szCs w:val="28"/>
              </w:rPr>
              <w:t>计费基数</w:t>
            </w:r>
          </w:p>
        </w:tc>
        <w:tc>
          <w:tcPr>
            <w:tcW w:w="0" w:type="auto"/>
            <w:gridSpan w:val="2"/>
            <w:tcBorders>
              <w:top w:val="single" w:sz="8" w:space="0" w:color="auto"/>
              <w:left w:val="nil"/>
              <w:bottom w:val="single" w:sz="8" w:space="0" w:color="auto"/>
              <w:right w:val="single" w:sz="8" w:space="0" w:color="auto"/>
            </w:tcBorders>
            <w:shd w:val="clear" w:color="auto" w:fill="FFFFFF"/>
            <w:tcMar>
              <w:left w:w="108" w:type="dxa"/>
              <w:right w:w="108" w:type="dxa"/>
            </w:tcMar>
            <w:vAlign w:val="center"/>
          </w:tcPr>
          <w:p w:rsidR="001A0670" w:rsidRPr="004C1311" w:rsidRDefault="001A0670" w:rsidP="002D6F8E">
            <w:pPr>
              <w:widowControl/>
              <w:wordWrap w:val="0"/>
              <w:snapToGrid w:val="0"/>
              <w:jc w:val="center"/>
              <w:rPr>
                <w:rFonts w:eastAsia="方正仿宋_GBK"/>
                <w:sz w:val="28"/>
                <w:szCs w:val="28"/>
              </w:rPr>
            </w:pPr>
            <w:r w:rsidRPr="004C1311">
              <w:rPr>
                <w:rFonts w:eastAsia="方正仿宋_GBK"/>
                <w:sz w:val="28"/>
                <w:szCs w:val="28"/>
              </w:rPr>
              <w:t>收费参照标准</w:t>
            </w:r>
          </w:p>
        </w:tc>
      </w:tr>
      <w:tr w:rsidR="001A0670" w:rsidRPr="004C1311" w:rsidTr="002D6F8E">
        <w:trPr>
          <w:jc w:val="center"/>
        </w:trPr>
        <w:tc>
          <w:tcPr>
            <w:tcW w:w="0" w:type="auto"/>
            <w:vMerge w:val="restart"/>
            <w:tcBorders>
              <w:top w:val="nil"/>
              <w:left w:val="single" w:sz="8" w:space="0" w:color="auto"/>
              <w:bottom w:val="single" w:sz="8" w:space="0" w:color="auto"/>
              <w:right w:val="single" w:sz="8" w:space="0" w:color="auto"/>
            </w:tcBorders>
            <w:shd w:val="clear" w:color="auto" w:fill="FFFFFF"/>
            <w:tcMar>
              <w:left w:w="108" w:type="dxa"/>
              <w:right w:w="108" w:type="dxa"/>
            </w:tcMar>
            <w:vAlign w:val="center"/>
          </w:tcPr>
          <w:p w:rsidR="001A0670" w:rsidRPr="004C1311" w:rsidRDefault="001A0670" w:rsidP="002D6F8E">
            <w:pPr>
              <w:widowControl/>
              <w:wordWrap w:val="0"/>
              <w:snapToGrid w:val="0"/>
              <w:jc w:val="center"/>
              <w:rPr>
                <w:rFonts w:eastAsia="方正仿宋_GBK"/>
                <w:sz w:val="28"/>
                <w:szCs w:val="28"/>
              </w:rPr>
            </w:pPr>
            <w:r w:rsidRPr="004C1311">
              <w:rPr>
                <w:rFonts w:eastAsia="方正仿宋_GBK"/>
                <w:sz w:val="28"/>
                <w:szCs w:val="28"/>
              </w:rPr>
              <w:t>居住建筑工程</w:t>
            </w:r>
          </w:p>
        </w:tc>
        <w:tc>
          <w:tcPr>
            <w:tcW w:w="0" w:type="auto"/>
            <w:vMerge w:val="restart"/>
            <w:tcBorders>
              <w:top w:val="nil"/>
              <w:left w:val="nil"/>
              <w:bottom w:val="single" w:sz="8" w:space="0" w:color="auto"/>
              <w:right w:val="single" w:sz="8" w:space="0" w:color="auto"/>
            </w:tcBorders>
            <w:shd w:val="clear" w:color="auto" w:fill="FFFFFF"/>
            <w:tcMar>
              <w:left w:w="108" w:type="dxa"/>
              <w:right w:w="108" w:type="dxa"/>
            </w:tcMar>
            <w:vAlign w:val="center"/>
          </w:tcPr>
          <w:p w:rsidR="001A0670" w:rsidRPr="004C1311" w:rsidRDefault="001A0670" w:rsidP="002D6F8E">
            <w:pPr>
              <w:widowControl/>
              <w:wordWrap w:val="0"/>
              <w:snapToGrid w:val="0"/>
              <w:jc w:val="center"/>
              <w:rPr>
                <w:rFonts w:eastAsia="方正仿宋_GBK"/>
                <w:sz w:val="28"/>
                <w:szCs w:val="28"/>
              </w:rPr>
            </w:pPr>
            <w:r w:rsidRPr="004C1311">
              <w:rPr>
                <w:rFonts w:eastAsia="方正仿宋_GBK"/>
                <w:sz w:val="28"/>
                <w:szCs w:val="28"/>
              </w:rPr>
              <w:t>建筑面积</w:t>
            </w:r>
          </w:p>
        </w:tc>
        <w:tc>
          <w:tcPr>
            <w:tcW w:w="0" w:type="auto"/>
            <w:tcBorders>
              <w:top w:val="nil"/>
              <w:left w:val="nil"/>
              <w:bottom w:val="single" w:sz="8" w:space="0" w:color="auto"/>
              <w:right w:val="single" w:sz="8" w:space="0" w:color="auto"/>
            </w:tcBorders>
            <w:shd w:val="clear" w:color="auto" w:fill="FFFFFF"/>
            <w:tcMar>
              <w:left w:w="108" w:type="dxa"/>
              <w:right w:w="108" w:type="dxa"/>
            </w:tcMar>
            <w:vAlign w:val="center"/>
          </w:tcPr>
          <w:p w:rsidR="001A0670" w:rsidRPr="004C1311" w:rsidRDefault="001A0670" w:rsidP="002D6F8E">
            <w:pPr>
              <w:widowControl/>
              <w:wordWrap w:val="0"/>
              <w:snapToGrid w:val="0"/>
              <w:jc w:val="center"/>
              <w:rPr>
                <w:rFonts w:eastAsia="方正仿宋_GBK"/>
                <w:sz w:val="28"/>
                <w:szCs w:val="28"/>
              </w:rPr>
            </w:pPr>
            <w:r w:rsidRPr="004C1311">
              <w:rPr>
                <w:rFonts w:eastAsia="方正仿宋_GBK"/>
                <w:sz w:val="28"/>
                <w:szCs w:val="28"/>
              </w:rPr>
              <w:t>建筑面积</w:t>
            </w:r>
            <w:r w:rsidRPr="004C1311">
              <w:rPr>
                <w:rFonts w:eastAsia="方正仿宋_GBK"/>
                <w:sz w:val="28"/>
                <w:szCs w:val="28"/>
              </w:rPr>
              <w:t>A</w:t>
            </w:r>
            <w:r w:rsidRPr="004C1311">
              <w:rPr>
                <w:rFonts w:eastAsia="方正仿宋_GBK"/>
                <w:sz w:val="28"/>
                <w:szCs w:val="28"/>
              </w:rPr>
              <w:t>（万㎡）</w:t>
            </w:r>
          </w:p>
        </w:tc>
        <w:tc>
          <w:tcPr>
            <w:tcW w:w="0" w:type="auto"/>
            <w:tcBorders>
              <w:top w:val="nil"/>
              <w:left w:val="nil"/>
              <w:bottom w:val="single" w:sz="8" w:space="0" w:color="auto"/>
              <w:right w:val="single" w:sz="8" w:space="0" w:color="auto"/>
            </w:tcBorders>
            <w:shd w:val="clear" w:color="auto" w:fill="FFFFFF"/>
            <w:tcMar>
              <w:left w:w="108" w:type="dxa"/>
              <w:right w:w="108" w:type="dxa"/>
            </w:tcMar>
            <w:vAlign w:val="center"/>
          </w:tcPr>
          <w:p w:rsidR="001A0670" w:rsidRPr="004C1311" w:rsidRDefault="001A0670" w:rsidP="002D6F8E">
            <w:pPr>
              <w:widowControl/>
              <w:wordWrap w:val="0"/>
              <w:snapToGrid w:val="0"/>
              <w:jc w:val="center"/>
              <w:rPr>
                <w:rFonts w:eastAsia="方正仿宋_GBK"/>
                <w:sz w:val="28"/>
                <w:szCs w:val="28"/>
              </w:rPr>
            </w:pPr>
            <w:r w:rsidRPr="004C1311">
              <w:rPr>
                <w:rFonts w:eastAsia="方正仿宋_GBK"/>
                <w:sz w:val="28"/>
                <w:szCs w:val="28"/>
              </w:rPr>
              <w:t>累进计费（元</w:t>
            </w:r>
            <w:r w:rsidRPr="004C1311">
              <w:rPr>
                <w:rFonts w:eastAsia="方正仿宋_GBK"/>
                <w:sz w:val="28"/>
                <w:szCs w:val="28"/>
              </w:rPr>
              <w:t>/</w:t>
            </w:r>
            <w:r w:rsidRPr="004C1311">
              <w:rPr>
                <w:rFonts w:eastAsia="方正仿宋_GBK"/>
                <w:sz w:val="28"/>
                <w:szCs w:val="28"/>
              </w:rPr>
              <w:t>㎡）</w:t>
            </w:r>
          </w:p>
        </w:tc>
      </w:tr>
      <w:tr w:rsidR="001A0670" w:rsidRPr="004C1311" w:rsidTr="002D6F8E">
        <w:trPr>
          <w:jc w:val="center"/>
        </w:trPr>
        <w:tc>
          <w:tcPr>
            <w:tcW w:w="0" w:type="auto"/>
            <w:vMerge/>
            <w:tcBorders>
              <w:top w:val="nil"/>
              <w:left w:val="single" w:sz="8" w:space="0" w:color="auto"/>
              <w:bottom w:val="single" w:sz="8" w:space="0" w:color="auto"/>
              <w:right w:val="single" w:sz="8" w:space="0" w:color="auto"/>
            </w:tcBorders>
            <w:shd w:val="clear" w:color="auto" w:fill="FFFFFF"/>
            <w:tcMar>
              <w:left w:w="108" w:type="dxa"/>
              <w:right w:w="108" w:type="dxa"/>
            </w:tcMar>
            <w:vAlign w:val="center"/>
          </w:tcPr>
          <w:p w:rsidR="001A0670" w:rsidRPr="004C1311" w:rsidRDefault="001A0670" w:rsidP="002D6F8E">
            <w:pPr>
              <w:widowControl/>
              <w:wordWrap w:val="0"/>
              <w:snapToGrid w:val="0"/>
              <w:jc w:val="center"/>
              <w:rPr>
                <w:rFonts w:eastAsia="方正仿宋_GBK"/>
                <w:sz w:val="28"/>
                <w:szCs w:val="28"/>
              </w:rPr>
            </w:pPr>
          </w:p>
        </w:tc>
        <w:tc>
          <w:tcPr>
            <w:tcW w:w="0" w:type="auto"/>
            <w:vMerge/>
            <w:tcBorders>
              <w:top w:val="nil"/>
              <w:left w:val="nil"/>
              <w:bottom w:val="single" w:sz="8" w:space="0" w:color="auto"/>
              <w:right w:val="single" w:sz="8" w:space="0" w:color="auto"/>
            </w:tcBorders>
            <w:shd w:val="clear" w:color="auto" w:fill="FFFFFF"/>
            <w:tcMar>
              <w:left w:w="108" w:type="dxa"/>
              <w:right w:w="108" w:type="dxa"/>
            </w:tcMar>
            <w:vAlign w:val="center"/>
          </w:tcPr>
          <w:p w:rsidR="001A0670" w:rsidRPr="004C1311" w:rsidRDefault="001A0670" w:rsidP="002D6F8E">
            <w:pPr>
              <w:widowControl/>
              <w:wordWrap w:val="0"/>
              <w:snapToGrid w:val="0"/>
              <w:jc w:val="center"/>
              <w:rPr>
                <w:rFonts w:eastAsia="方正仿宋_GBK"/>
                <w:sz w:val="28"/>
                <w:szCs w:val="28"/>
              </w:rPr>
            </w:pPr>
          </w:p>
        </w:tc>
        <w:tc>
          <w:tcPr>
            <w:tcW w:w="0" w:type="auto"/>
            <w:tcBorders>
              <w:top w:val="nil"/>
              <w:left w:val="nil"/>
              <w:bottom w:val="single" w:sz="8" w:space="0" w:color="auto"/>
              <w:right w:val="single" w:sz="8" w:space="0" w:color="auto"/>
            </w:tcBorders>
            <w:shd w:val="clear" w:color="auto" w:fill="FFFFFF"/>
            <w:tcMar>
              <w:left w:w="108" w:type="dxa"/>
              <w:right w:w="108" w:type="dxa"/>
            </w:tcMar>
            <w:vAlign w:val="center"/>
          </w:tcPr>
          <w:p w:rsidR="001A0670" w:rsidRPr="004C1311" w:rsidRDefault="001A0670" w:rsidP="002D6F8E">
            <w:pPr>
              <w:widowControl/>
              <w:wordWrap w:val="0"/>
              <w:snapToGrid w:val="0"/>
              <w:jc w:val="center"/>
              <w:rPr>
                <w:rFonts w:eastAsia="方正仿宋_GBK"/>
                <w:sz w:val="28"/>
                <w:szCs w:val="28"/>
              </w:rPr>
            </w:pPr>
            <w:r w:rsidRPr="004C1311">
              <w:rPr>
                <w:rFonts w:eastAsia="方正仿宋_GBK"/>
                <w:sz w:val="28"/>
                <w:szCs w:val="28"/>
              </w:rPr>
              <w:t>A≤5</w:t>
            </w:r>
          </w:p>
        </w:tc>
        <w:tc>
          <w:tcPr>
            <w:tcW w:w="0" w:type="auto"/>
            <w:tcBorders>
              <w:top w:val="nil"/>
              <w:left w:val="nil"/>
              <w:bottom w:val="single" w:sz="8" w:space="0" w:color="auto"/>
              <w:right w:val="single" w:sz="8" w:space="0" w:color="auto"/>
            </w:tcBorders>
            <w:shd w:val="clear" w:color="auto" w:fill="FFFFFF"/>
            <w:tcMar>
              <w:left w:w="108" w:type="dxa"/>
              <w:right w:w="108" w:type="dxa"/>
            </w:tcMar>
            <w:vAlign w:val="center"/>
          </w:tcPr>
          <w:p w:rsidR="001A0670" w:rsidRPr="004C1311" w:rsidRDefault="001A0670" w:rsidP="002D6F8E">
            <w:pPr>
              <w:widowControl/>
              <w:wordWrap w:val="0"/>
              <w:snapToGrid w:val="0"/>
              <w:ind w:firstLine="420"/>
              <w:jc w:val="center"/>
              <w:rPr>
                <w:rFonts w:eastAsia="方正仿宋_GBK"/>
                <w:sz w:val="28"/>
                <w:szCs w:val="28"/>
              </w:rPr>
            </w:pPr>
            <w:r w:rsidRPr="004C1311">
              <w:rPr>
                <w:rFonts w:eastAsia="方正仿宋_GBK"/>
                <w:sz w:val="28"/>
                <w:szCs w:val="28"/>
              </w:rPr>
              <w:t>2.0</w:t>
            </w:r>
          </w:p>
        </w:tc>
      </w:tr>
      <w:tr w:rsidR="001A0670" w:rsidRPr="004C1311" w:rsidTr="002D6F8E">
        <w:trPr>
          <w:jc w:val="center"/>
        </w:trPr>
        <w:tc>
          <w:tcPr>
            <w:tcW w:w="0" w:type="auto"/>
            <w:vMerge/>
            <w:tcBorders>
              <w:top w:val="nil"/>
              <w:left w:val="single" w:sz="8" w:space="0" w:color="auto"/>
              <w:bottom w:val="single" w:sz="8" w:space="0" w:color="auto"/>
              <w:right w:val="single" w:sz="8" w:space="0" w:color="auto"/>
            </w:tcBorders>
            <w:shd w:val="clear" w:color="auto" w:fill="FFFFFF"/>
            <w:tcMar>
              <w:left w:w="108" w:type="dxa"/>
              <w:right w:w="108" w:type="dxa"/>
            </w:tcMar>
            <w:vAlign w:val="center"/>
          </w:tcPr>
          <w:p w:rsidR="001A0670" w:rsidRPr="004C1311" w:rsidRDefault="001A0670" w:rsidP="002D6F8E">
            <w:pPr>
              <w:widowControl/>
              <w:wordWrap w:val="0"/>
              <w:snapToGrid w:val="0"/>
              <w:jc w:val="center"/>
              <w:rPr>
                <w:rFonts w:eastAsia="方正仿宋_GBK"/>
                <w:sz w:val="28"/>
                <w:szCs w:val="28"/>
              </w:rPr>
            </w:pPr>
          </w:p>
        </w:tc>
        <w:tc>
          <w:tcPr>
            <w:tcW w:w="0" w:type="auto"/>
            <w:vMerge/>
            <w:tcBorders>
              <w:top w:val="nil"/>
              <w:left w:val="nil"/>
              <w:bottom w:val="single" w:sz="8" w:space="0" w:color="auto"/>
              <w:right w:val="single" w:sz="8" w:space="0" w:color="auto"/>
            </w:tcBorders>
            <w:shd w:val="clear" w:color="auto" w:fill="FFFFFF"/>
            <w:tcMar>
              <w:left w:w="108" w:type="dxa"/>
              <w:right w:w="108" w:type="dxa"/>
            </w:tcMar>
            <w:vAlign w:val="center"/>
          </w:tcPr>
          <w:p w:rsidR="001A0670" w:rsidRPr="004C1311" w:rsidRDefault="001A0670" w:rsidP="002D6F8E">
            <w:pPr>
              <w:widowControl/>
              <w:wordWrap w:val="0"/>
              <w:snapToGrid w:val="0"/>
              <w:jc w:val="center"/>
              <w:rPr>
                <w:rFonts w:eastAsia="方正仿宋_GBK"/>
                <w:sz w:val="28"/>
                <w:szCs w:val="28"/>
              </w:rPr>
            </w:pPr>
          </w:p>
        </w:tc>
        <w:tc>
          <w:tcPr>
            <w:tcW w:w="0" w:type="auto"/>
            <w:tcBorders>
              <w:top w:val="nil"/>
              <w:left w:val="nil"/>
              <w:bottom w:val="single" w:sz="8" w:space="0" w:color="auto"/>
              <w:right w:val="single" w:sz="8" w:space="0" w:color="auto"/>
            </w:tcBorders>
            <w:shd w:val="clear" w:color="auto" w:fill="FFFFFF"/>
            <w:tcMar>
              <w:left w:w="108" w:type="dxa"/>
              <w:right w:w="108" w:type="dxa"/>
            </w:tcMar>
            <w:vAlign w:val="center"/>
          </w:tcPr>
          <w:p w:rsidR="001A0670" w:rsidRPr="004C1311" w:rsidRDefault="001A0670" w:rsidP="002D6F8E">
            <w:pPr>
              <w:widowControl/>
              <w:wordWrap w:val="0"/>
              <w:snapToGrid w:val="0"/>
              <w:jc w:val="center"/>
              <w:rPr>
                <w:rFonts w:eastAsia="方正仿宋_GBK"/>
                <w:sz w:val="28"/>
                <w:szCs w:val="28"/>
              </w:rPr>
            </w:pPr>
            <w:r w:rsidRPr="004C1311">
              <w:rPr>
                <w:rFonts w:eastAsia="方正仿宋_GBK"/>
                <w:sz w:val="28"/>
                <w:szCs w:val="28"/>
              </w:rPr>
              <w:t>5</w:t>
            </w:r>
            <w:r w:rsidRPr="004C1311">
              <w:rPr>
                <w:rFonts w:eastAsia="方正仿宋_GBK"/>
                <w:sz w:val="28"/>
                <w:szCs w:val="28"/>
              </w:rPr>
              <w:t>＜</w:t>
            </w:r>
            <w:r w:rsidRPr="004C1311">
              <w:rPr>
                <w:rFonts w:eastAsia="方正仿宋_GBK"/>
                <w:sz w:val="28"/>
                <w:szCs w:val="28"/>
              </w:rPr>
              <w:t>A≤20</w:t>
            </w:r>
          </w:p>
        </w:tc>
        <w:tc>
          <w:tcPr>
            <w:tcW w:w="0" w:type="auto"/>
            <w:tcBorders>
              <w:top w:val="nil"/>
              <w:left w:val="nil"/>
              <w:bottom w:val="single" w:sz="8" w:space="0" w:color="auto"/>
              <w:right w:val="single" w:sz="8" w:space="0" w:color="auto"/>
            </w:tcBorders>
            <w:shd w:val="clear" w:color="auto" w:fill="FFFFFF"/>
            <w:tcMar>
              <w:left w:w="108" w:type="dxa"/>
              <w:right w:w="108" w:type="dxa"/>
            </w:tcMar>
            <w:vAlign w:val="center"/>
          </w:tcPr>
          <w:p w:rsidR="001A0670" w:rsidRPr="004C1311" w:rsidRDefault="001A0670" w:rsidP="002D6F8E">
            <w:pPr>
              <w:widowControl/>
              <w:wordWrap w:val="0"/>
              <w:snapToGrid w:val="0"/>
              <w:ind w:firstLine="420"/>
              <w:jc w:val="center"/>
              <w:rPr>
                <w:rFonts w:eastAsia="方正仿宋_GBK"/>
                <w:sz w:val="28"/>
                <w:szCs w:val="28"/>
              </w:rPr>
            </w:pPr>
            <w:r w:rsidRPr="004C1311">
              <w:rPr>
                <w:rFonts w:eastAsia="方正仿宋_GBK"/>
                <w:sz w:val="28"/>
                <w:szCs w:val="28"/>
              </w:rPr>
              <w:t>1.8</w:t>
            </w:r>
          </w:p>
        </w:tc>
      </w:tr>
      <w:tr w:rsidR="001A0670" w:rsidRPr="004C1311" w:rsidTr="002D6F8E">
        <w:trPr>
          <w:jc w:val="center"/>
        </w:trPr>
        <w:tc>
          <w:tcPr>
            <w:tcW w:w="0" w:type="auto"/>
            <w:vMerge/>
            <w:tcBorders>
              <w:top w:val="nil"/>
              <w:left w:val="single" w:sz="8" w:space="0" w:color="auto"/>
              <w:bottom w:val="single" w:sz="8" w:space="0" w:color="auto"/>
              <w:right w:val="single" w:sz="8" w:space="0" w:color="auto"/>
            </w:tcBorders>
            <w:shd w:val="clear" w:color="auto" w:fill="FFFFFF"/>
            <w:tcMar>
              <w:left w:w="108" w:type="dxa"/>
              <w:right w:w="108" w:type="dxa"/>
            </w:tcMar>
            <w:vAlign w:val="center"/>
          </w:tcPr>
          <w:p w:rsidR="001A0670" w:rsidRPr="004C1311" w:rsidRDefault="001A0670" w:rsidP="002D6F8E">
            <w:pPr>
              <w:widowControl/>
              <w:wordWrap w:val="0"/>
              <w:snapToGrid w:val="0"/>
              <w:jc w:val="center"/>
              <w:rPr>
                <w:rFonts w:eastAsia="方正仿宋_GBK"/>
                <w:sz w:val="28"/>
                <w:szCs w:val="28"/>
              </w:rPr>
            </w:pPr>
          </w:p>
        </w:tc>
        <w:tc>
          <w:tcPr>
            <w:tcW w:w="0" w:type="auto"/>
            <w:vMerge/>
            <w:tcBorders>
              <w:top w:val="nil"/>
              <w:left w:val="nil"/>
              <w:bottom w:val="single" w:sz="8" w:space="0" w:color="auto"/>
              <w:right w:val="single" w:sz="8" w:space="0" w:color="auto"/>
            </w:tcBorders>
            <w:shd w:val="clear" w:color="auto" w:fill="FFFFFF"/>
            <w:tcMar>
              <w:left w:w="108" w:type="dxa"/>
              <w:right w:w="108" w:type="dxa"/>
            </w:tcMar>
            <w:vAlign w:val="center"/>
          </w:tcPr>
          <w:p w:rsidR="001A0670" w:rsidRPr="004C1311" w:rsidRDefault="001A0670" w:rsidP="002D6F8E">
            <w:pPr>
              <w:widowControl/>
              <w:wordWrap w:val="0"/>
              <w:snapToGrid w:val="0"/>
              <w:jc w:val="center"/>
              <w:rPr>
                <w:rFonts w:eastAsia="方正仿宋_GBK"/>
                <w:sz w:val="28"/>
                <w:szCs w:val="28"/>
              </w:rPr>
            </w:pPr>
          </w:p>
        </w:tc>
        <w:tc>
          <w:tcPr>
            <w:tcW w:w="0" w:type="auto"/>
            <w:tcBorders>
              <w:top w:val="nil"/>
              <w:left w:val="nil"/>
              <w:bottom w:val="single" w:sz="8" w:space="0" w:color="auto"/>
              <w:right w:val="single" w:sz="8" w:space="0" w:color="auto"/>
            </w:tcBorders>
            <w:shd w:val="clear" w:color="auto" w:fill="FFFFFF"/>
            <w:tcMar>
              <w:left w:w="108" w:type="dxa"/>
              <w:right w:w="108" w:type="dxa"/>
            </w:tcMar>
            <w:vAlign w:val="center"/>
          </w:tcPr>
          <w:p w:rsidR="001A0670" w:rsidRPr="004C1311" w:rsidRDefault="001A0670" w:rsidP="002D6F8E">
            <w:pPr>
              <w:widowControl/>
              <w:wordWrap w:val="0"/>
              <w:snapToGrid w:val="0"/>
              <w:jc w:val="center"/>
              <w:rPr>
                <w:rFonts w:eastAsia="方正仿宋_GBK"/>
                <w:sz w:val="28"/>
                <w:szCs w:val="28"/>
              </w:rPr>
            </w:pPr>
            <w:r w:rsidRPr="004C1311">
              <w:rPr>
                <w:rFonts w:eastAsia="方正仿宋_GBK"/>
                <w:sz w:val="28"/>
                <w:szCs w:val="28"/>
              </w:rPr>
              <w:t>A</w:t>
            </w:r>
            <w:r w:rsidRPr="004C1311">
              <w:rPr>
                <w:rFonts w:eastAsia="方正仿宋_GBK"/>
                <w:sz w:val="28"/>
                <w:szCs w:val="28"/>
              </w:rPr>
              <w:t>＞</w:t>
            </w:r>
            <w:r w:rsidRPr="004C1311">
              <w:rPr>
                <w:rFonts w:eastAsia="方正仿宋_GBK"/>
                <w:sz w:val="28"/>
                <w:szCs w:val="28"/>
              </w:rPr>
              <w:t>20</w:t>
            </w:r>
          </w:p>
        </w:tc>
        <w:tc>
          <w:tcPr>
            <w:tcW w:w="0" w:type="auto"/>
            <w:tcBorders>
              <w:top w:val="nil"/>
              <w:left w:val="nil"/>
              <w:bottom w:val="single" w:sz="8" w:space="0" w:color="auto"/>
              <w:right w:val="single" w:sz="8" w:space="0" w:color="auto"/>
            </w:tcBorders>
            <w:shd w:val="clear" w:color="auto" w:fill="FFFFFF"/>
            <w:tcMar>
              <w:left w:w="108" w:type="dxa"/>
              <w:right w:w="108" w:type="dxa"/>
            </w:tcMar>
            <w:vAlign w:val="center"/>
          </w:tcPr>
          <w:p w:rsidR="001A0670" w:rsidRPr="004C1311" w:rsidRDefault="001A0670" w:rsidP="002D6F8E">
            <w:pPr>
              <w:widowControl/>
              <w:wordWrap w:val="0"/>
              <w:snapToGrid w:val="0"/>
              <w:ind w:firstLine="420"/>
              <w:jc w:val="center"/>
              <w:rPr>
                <w:rFonts w:eastAsia="方正仿宋_GBK"/>
                <w:sz w:val="28"/>
                <w:szCs w:val="28"/>
              </w:rPr>
            </w:pPr>
            <w:r w:rsidRPr="004C1311">
              <w:rPr>
                <w:rFonts w:eastAsia="方正仿宋_GBK"/>
                <w:sz w:val="28"/>
                <w:szCs w:val="28"/>
              </w:rPr>
              <w:t>1.5</w:t>
            </w:r>
          </w:p>
        </w:tc>
      </w:tr>
      <w:tr w:rsidR="001A0670" w:rsidRPr="004C1311" w:rsidTr="002D6F8E">
        <w:trPr>
          <w:jc w:val="center"/>
        </w:trPr>
        <w:tc>
          <w:tcPr>
            <w:tcW w:w="0" w:type="auto"/>
            <w:vMerge w:val="restart"/>
            <w:tcBorders>
              <w:top w:val="nil"/>
              <w:left w:val="single" w:sz="8" w:space="0" w:color="auto"/>
              <w:right w:val="single" w:sz="8" w:space="0" w:color="auto"/>
            </w:tcBorders>
            <w:shd w:val="clear" w:color="auto" w:fill="FFFFFF"/>
            <w:tcMar>
              <w:left w:w="108" w:type="dxa"/>
              <w:right w:w="108" w:type="dxa"/>
            </w:tcMar>
            <w:vAlign w:val="center"/>
          </w:tcPr>
          <w:p w:rsidR="001A0670" w:rsidRPr="004C1311" w:rsidRDefault="001A0670" w:rsidP="002D6F8E">
            <w:pPr>
              <w:widowControl/>
              <w:wordWrap w:val="0"/>
              <w:snapToGrid w:val="0"/>
              <w:jc w:val="center"/>
              <w:rPr>
                <w:rFonts w:eastAsia="方正仿宋_GBK"/>
                <w:sz w:val="28"/>
                <w:szCs w:val="28"/>
              </w:rPr>
            </w:pPr>
            <w:r w:rsidRPr="004C1311">
              <w:rPr>
                <w:rFonts w:eastAsia="方正仿宋_GBK"/>
                <w:sz w:val="28"/>
                <w:szCs w:val="28"/>
              </w:rPr>
              <w:t>居住建筑工程</w:t>
            </w:r>
            <w:proofErr w:type="gramStart"/>
            <w:r w:rsidRPr="004C1311">
              <w:rPr>
                <w:rFonts w:eastAsia="方正仿宋_GBK"/>
                <w:sz w:val="28"/>
                <w:szCs w:val="28"/>
              </w:rPr>
              <w:t xml:space="preserve">以外　</w:t>
            </w:r>
            <w:proofErr w:type="gramEnd"/>
            <w:r w:rsidRPr="004C1311">
              <w:rPr>
                <w:rFonts w:eastAsia="方正仿宋_GBK"/>
                <w:sz w:val="28"/>
                <w:szCs w:val="28"/>
              </w:rPr>
              <w:t>的其他房屋建筑工程</w:t>
            </w:r>
          </w:p>
          <w:p w:rsidR="001A0670" w:rsidRPr="004C1311" w:rsidRDefault="001A0670" w:rsidP="002D6F8E">
            <w:pPr>
              <w:widowControl/>
              <w:wordWrap w:val="0"/>
              <w:snapToGrid w:val="0"/>
              <w:jc w:val="center"/>
              <w:rPr>
                <w:rFonts w:eastAsia="方正仿宋_GBK"/>
                <w:sz w:val="28"/>
                <w:szCs w:val="28"/>
              </w:rPr>
            </w:pPr>
          </w:p>
          <w:p w:rsidR="001A0670" w:rsidRPr="004C1311" w:rsidRDefault="001A0670" w:rsidP="002D6F8E">
            <w:pPr>
              <w:widowControl/>
              <w:wordWrap w:val="0"/>
              <w:snapToGrid w:val="0"/>
              <w:jc w:val="center"/>
              <w:rPr>
                <w:rFonts w:eastAsia="方正仿宋_GBK"/>
                <w:sz w:val="28"/>
                <w:szCs w:val="28"/>
              </w:rPr>
            </w:pPr>
            <w:r w:rsidRPr="004C1311">
              <w:rPr>
                <w:rFonts w:eastAsia="方正仿宋_GBK"/>
                <w:sz w:val="28"/>
                <w:szCs w:val="28"/>
              </w:rPr>
              <w:t>市政工程</w:t>
            </w:r>
          </w:p>
        </w:tc>
        <w:tc>
          <w:tcPr>
            <w:tcW w:w="0" w:type="auto"/>
            <w:vMerge w:val="restart"/>
            <w:tcBorders>
              <w:top w:val="nil"/>
              <w:left w:val="nil"/>
              <w:right w:val="single" w:sz="8" w:space="0" w:color="auto"/>
            </w:tcBorders>
            <w:shd w:val="clear" w:color="auto" w:fill="FFFFFF"/>
            <w:tcMar>
              <w:left w:w="108" w:type="dxa"/>
              <w:right w:w="108" w:type="dxa"/>
            </w:tcMar>
            <w:vAlign w:val="center"/>
          </w:tcPr>
          <w:p w:rsidR="001A0670" w:rsidRPr="004C1311" w:rsidRDefault="001A0670" w:rsidP="002D6F8E">
            <w:pPr>
              <w:widowControl/>
              <w:wordWrap w:val="0"/>
              <w:snapToGrid w:val="0"/>
              <w:jc w:val="center"/>
              <w:rPr>
                <w:rFonts w:eastAsia="方正仿宋_GBK"/>
                <w:sz w:val="28"/>
                <w:szCs w:val="28"/>
              </w:rPr>
            </w:pPr>
            <w:r w:rsidRPr="004C1311">
              <w:rPr>
                <w:rFonts w:eastAsia="方正仿宋_GBK"/>
                <w:sz w:val="28"/>
                <w:szCs w:val="28"/>
              </w:rPr>
              <w:t>以工程概（预）</w:t>
            </w:r>
            <w:proofErr w:type="gramStart"/>
            <w:r w:rsidRPr="004C1311">
              <w:rPr>
                <w:rFonts w:eastAsia="方正仿宋_GBK"/>
                <w:sz w:val="28"/>
                <w:szCs w:val="28"/>
              </w:rPr>
              <w:t>算额为</w:t>
            </w:r>
            <w:proofErr w:type="gramEnd"/>
            <w:r w:rsidRPr="004C1311">
              <w:rPr>
                <w:rFonts w:eastAsia="方正仿宋_GBK"/>
                <w:sz w:val="28"/>
                <w:szCs w:val="28"/>
              </w:rPr>
              <w:t>基数，分档累进计取</w:t>
            </w:r>
          </w:p>
        </w:tc>
        <w:tc>
          <w:tcPr>
            <w:tcW w:w="0" w:type="auto"/>
            <w:tcBorders>
              <w:top w:val="nil"/>
              <w:left w:val="nil"/>
              <w:bottom w:val="single" w:sz="8" w:space="0" w:color="auto"/>
              <w:right w:val="single" w:sz="8" w:space="0" w:color="auto"/>
            </w:tcBorders>
            <w:shd w:val="clear" w:color="auto" w:fill="FFFFFF"/>
            <w:tcMar>
              <w:left w:w="108" w:type="dxa"/>
              <w:right w:w="108" w:type="dxa"/>
            </w:tcMar>
            <w:vAlign w:val="center"/>
          </w:tcPr>
          <w:p w:rsidR="001A0670" w:rsidRPr="004C1311" w:rsidRDefault="001A0670" w:rsidP="002D6F8E">
            <w:pPr>
              <w:widowControl/>
              <w:wordWrap w:val="0"/>
              <w:snapToGrid w:val="0"/>
              <w:jc w:val="center"/>
              <w:rPr>
                <w:rFonts w:eastAsia="方正仿宋_GBK"/>
                <w:sz w:val="28"/>
                <w:szCs w:val="28"/>
              </w:rPr>
            </w:pPr>
            <w:r w:rsidRPr="004C1311">
              <w:rPr>
                <w:rFonts w:eastAsia="方正仿宋_GBK"/>
                <w:sz w:val="28"/>
                <w:szCs w:val="28"/>
              </w:rPr>
              <w:t>工程概（预）</w:t>
            </w:r>
            <w:proofErr w:type="gramStart"/>
            <w:r w:rsidRPr="004C1311">
              <w:rPr>
                <w:rFonts w:eastAsia="方正仿宋_GBK"/>
                <w:sz w:val="28"/>
                <w:szCs w:val="28"/>
              </w:rPr>
              <w:t>算额</w:t>
            </w:r>
            <w:proofErr w:type="gramEnd"/>
            <w:r w:rsidRPr="004C1311">
              <w:rPr>
                <w:rFonts w:eastAsia="方正仿宋_GBK"/>
                <w:sz w:val="28"/>
                <w:szCs w:val="28"/>
              </w:rPr>
              <w:t>M</w:t>
            </w:r>
            <w:r w:rsidRPr="004C1311">
              <w:rPr>
                <w:rFonts w:eastAsia="方正仿宋_GBK"/>
                <w:sz w:val="28"/>
                <w:szCs w:val="28"/>
              </w:rPr>
              <w:t>（万元）</w:t>
            </w:r>
          </w:p>
        </w:tc>
        <w:tc>
          <w:tcPr>
            <w:tcW w:w="0" w:type="auto"/>
            <w:tcBorders>
              <w:top w:val="nil"/>
              <w:left w:val="nil"/>
              <w:bottom w:val="single" w:sz="8" w:space="0" w:color="auto"/>
              <w:right w:val="single" w:sz="8" w:space="0" w:color="auto"/>
            </w:tcBorders>
            <w:shd w:val="clear" w:color="auto" w:fill="FFFFFF"/>
            <w:tcMar>
              <w:left w:w="108" w:type="dxa"/>
              <w:right w:w="108" w:type="dxa"/>
            </w:tcMar>
            <w:vAlign w:val="center"/>
          </w:tcPr>
          <w:p w:rsidR="001A0670" w:rsidRPr="004C1311" w:rsidRDefault="001A0670" w:rsidP="002D6F8E">
            <w:pPr>
              <w:widowControl/>
              <w:wordWrap w:val="0"/>
              <w:snapToGrid w:val="0"/>
              <w:jc w:val="center"/>
              <w:rPr>
                <w:rFonts w:eastAsia="方正仿宋_GBK"/>
                <w:sz w:val="28"/>
                <w:szCs w:val="28"/>
              </w:rPr>
            </w:pPr>
            <w:r w:rsidRPr="004C1311">
              <w:rPr>
                <w:rFonts w:eastAsia="方正仿宋_GBK"/>
                <w:sz w:val="28"/>
                <w:szCs w:val="28"/>
              </w:rPr>
              <w:t>累进计费率（</w:t>
            </w:r>
            <w:r w:rsidRPr="004C1311">
              <w:rPr>
                <w:rFonts w:eastAsia="方正仿宋_GBK"/>
                <w:sz w:val="28"/>
                <w:szCs w:val="28"/>
              </w:rPr>
              <w:t>‰</w:t>
            </w:r>
            <w:r w:rsidRPr="004C1311">
              <w:rPr>
                <w:rFonts w:eastAsia="方正仿宋_GBK"/>
                <w:sz w:val="28"/>
                <w:szCs w:val="28"/>
              </w:rPr>
              <w:t>）</w:t>
            </w:r>
          </w:p>
        </w:tc>
      </w:tr>
      <w:tr w:rsidR="001A0670" w:rsidRPr="004C1311" w:rsidTr="002D6F8E">
        <w:trPr>
          <w:jc w:val="center"/>
        </w:trPr>
        <w:tc>
          <w:tcPr>
            <w:tcW w:w="0" w:type="auto"/>
            <w:vMerge/>
            <w:tcBorders>
              <w:left w:val="single" w:sz="8" w:space="0" w:color="auto"/>
              <w:right w:val="single" w:sz="8" w:space="0" w:color="auto"/>
            </w:tcBorders>
            <w:shd w:val="clear" w:color="auto" w:fill="FFFFFF"/>
            <w:tcMar>
              <w:left w:w="108" w:type="dxa"/>
              <w:right w:w="108" w:type="dxa"/>
            </w:tcMar>
            <w:vAlign w:val="center"/>
          </w:tcPr>
          <w:p w:rsidR="001A0670" w:rsidRPr="004C1311" w:rsidRDefault="001A0670" w:rsidP="002D6F8E">
            <w:pPr>
              <w:widowControl/>
              <w:wordWrap w:val="0"/>
              <w:snapToGrid w:val="0"/>
              <w:jc w:val="center"/>
              <w:rPr>
                <w:rFonts w:eastAsia="方正仿宋_GBK"/>
                <w:sz w:val="28"/>
                <w:szCs w:val="28"/>
              </w:rPr>
            </w:pPr>
          </w:p>
        </w:tc>
        <w:tc>
          <w:tcPr>
            <w:tcW w:w="0" w:type="auto"/>
            <w:vMerge/>
            <w:tcBorders>
              <w:left w:val="nil"/>
              <w:right w:val="single" w:sz="8" w:space="0" w:color="auto"/>
            </w:tcBorders>
            <w:shd w:val="clear" w:color="auto" w:fill="FFFFFF"/>
            <w:tcMar>
              <w:left w:w="108" w:type="dxa"/>
              <w:right w:w="108" w:type="dxa"/>
            </w:tcMar>
            <w:vAlign w:val="center"/>
          </w:tcPr>
          <w:p w:rsidR="001A0670" w:rsidRPr="004C1311" w:rsidRDefault="001A0670" w:rsidP="002D6F8E">
            <w:pPr>
              <w:widowControl/>
              <w:wordWrap w:val="0"/>
              <w:snapToGrid w:val="0"/>
              <w:jc w:val="center"/>
              <w:rPr>
                <w:rFonts w:eastAsia="方正仿宋_GBK"/>
                <w:sz w:val="28"/>
                <w:szCs w:val="28"/>
              </w:rPr>
            </w:pPr>
          </w:p>
        </w:tc>
        <w:tc>
          <w:tcPr>
            <w:tcW w:w="0" w:type="auto"/>
            <w:tcBorders>
              <w:top w:val="nil"/>
              <w:left w:val="nil"/>
              <w:bottom w:val="single" w:sz="8" w:space="0" w:color="auto"/>
              <w:right w:val="single" w:sz="8" w:space="0" w:color="auto"/>
            </w:tcBorders>
            <w:shd w:val="clear" w:color="auto" w:fill="FFFFFF"/>
            <w:tcMar>
              <w:left w:w="108" w:type="dxa"/>
              <w:right w:w="108" w:type="dxa"/>
            </w:tcMar>
            <w:vAlign w:val="center"/>
          </w:tcPr>
          <w:p w:rsidR="001A0670" w:rsidRPr="004C1311" w:rsidRDefault="001A0670" w:rsidP="002D6F8E">
            <w:pPr>
              <w:widowControl/>
              <w:wordWrap w:val="0"/>
              <w:snapToGrid w:val="0"/>
              <w:jc w:val="center"/>
              <w:rPr>
                <w:rFonts w:eastAsia="方正仿宋_GBK"/>
                <w:sz w:val="28"/>
                <w:szCs w:val="28"/>
              </w:rPr>
            </w:pPr>
            <w:r w:rsidRPr="004C1311">
              <w:rPr>
                <w:rFonts w:eastAsia="方正仿宋_GBK"/>
                <w:sz w:val="28"/>
                <w:szCs w:val="28"/>
              </w:rPr>
              <w:t>M</w:t>
            </w:r>
            <w:r w:rsidRPr="004C1311">
              <w:rPr>
                <w:rFonts w:eastAsia="方正仿宋_GBK"/>
                <w:sz w:val="28"/>
                <w:szCs w:val="28"/>
              </w:rPr>
              <w:t>＜</w:t>
            </w:r>
            <w:r w:rsidRPr="004C1311">
              <w:rPr>
                <w:rFonts w:eastAsia="方正仿宋_GBK"/>
                <w:sz w:val="28"/>
                <w:szCs w:val="28"/>
              </w:rPr>
              <w:t>5000</w:t>
            </w:r>
          </w:p>
        </w:tc>
        <w:tc>
          <w:tcPr>
            <w:tcW w:w="0" w:type="auto"/>
            <w:tcBorders>
              <w:top w:val="nil"/>
              <w:left w:val="nil"/>
              <w:bottom w:val="single" w:sz="8" w:space="0" w:color="auto"/>
              <w:right w:val="single" w:sz="8" w:space="0" w:color="auto"/>
            </w:tcBorders>
            <w:shd w:val="clear" w:color="auto" w:fill="FFFFFF"/>
            <w:tcMar>
              <w:left w:w="108" w:type="dxa"/>
              <w:right w:w="108" w:type="dxa"/>
            </w:tcMar>
            <w:vAlign w:val="center"/>
          </w:tcPr>
          <w:p w:rsidR="001A0670" w:rsidRPr="004C1311" w:rsidRDefault="001A0670" w:rsidP="002D6F8E">
            <w:pPr>
              <w:widowControl/>
              <w:wordWrap w:val="0"/>
              <w:snapToGrid w:val="0"/>
              <w:ind w:firstLine="420"/>
              <w:jc w:val="center"/>
              <w:rPr>
                <w:rFonts w:eastAsia="方正仿宋_GBK"/>
                <w:sz w:val="28"/>
                <w:szCs w:val="28"/>
              </w:rPr>
            </w:pPr>
            <w:r w:rsidRPr="004C1311">
              <w:rPr>
                <w:rFonts w:eastAsia="方正仿宋_GBK"/>
                <w:sz w:val="28"/>
                <w:szCs w:val="28"/>
              </w:rPr>
              <w:t>2.0</w:t>
            </w:r>
          </w:p>
        </w:tc>
      </w:tr>
      <w:tr w:rsidR="001A0670" w:rsidRPr="004C1311" w:rsidTr="002D6F8E">
        <w:trPr>
          <w:jc w:val="center"/>
        </w:trPr>
        <w:tc>
          <w:tcPr>
            <w:tcW w:w="0" w:type="auto"/>
            <w:vMerge/>
            <w:tcBorders>
              <w:left w:val="single" w:sz="8" w:space="0" w:color="auto"/>
              <w:right w:val="single" w:sz="8" w:space="0" w:color="auto"/>
            </w:tcBorders>
            <w:shd w:val="clear" w:color="auto" w:fill="FFFFFF"/>
            <w:tcMar>
              <w:left w:w="108" w:type="dxa"/>
              <w:right w:w="108" w:type="dxa"/>
            </w:tcMar>
            <w:vAlign w:val="center"/>
          </w:tcPr>
          <w:p w:rsidR="001A0670" w:rsidRPr="004C1311" w:rsidRDefault="001A0670" w:rsidP="002D6F8E">
            <w:pPr>
              <w:widowControl/>
              <w:wordWrap w:val="0"/>
              <w:snapToGrid w:val="0"/>
              <w:jc w:val="center"/>
              <w:rPr>
                <w:rFonts w:eastAsia="方正仿宋_GBK"/>
                <w:sz w:val="28"/>
                <w:szCs w:val="28"/>
              </w:rPr>
            </w:pPr>
          </w:p>
        </w:tc>
        <w:tc>
          <w:tcPr>
            <w:tcW w:w="0" w:type="auto"/>
            <w:vMerge/>
            <w:tcBorders>
              <w:left w:val="nil"/>
              <w:right w:val="single" w:sz="8" w:space="0" w:color="auto"/>
            </w:tcBorders>
            <w:shd w:val="clear" w:color="auto" w:fill="FFFFFF"/>
            <w:tcMar>
              <w:left w:w="108" w:type="dxa"/>
              <w:right w:w="108" w:type="dxa"/>
            </w:tcMar>
            <w:vAlign w:val="center"/>
          </w:tcPr>
          <w:p w:rsidR="001A0670" w:rsidRPr="004C1311" w:rsidRDefault="001A0670" w:rsidP="002D6F8E">
            <w:pPr>
              <w:widowControl/>
              <w:wordWrap w:val="0"/>
              <w:snapToGrid w:val="0"/>
              <w:jc w:val="center"/>
              <w:rPr>
                <w:rFonts w:eastAsia="方正仿宋_GBK"/>
                <w:sz w:val="28"/>
                <w:szCs w:val="28"/>
              </w:rPr>
            </w:pPr>
          </w:p>
        </w:tc>
        <w:tc>
          <w:tcPr>
            <w:tcW w:w="0" w:type="auto"/>
            <w:tcBorders>
              <w:top w:val="nil"/>
              <w:left w:val="nil"/>
              <w:bottom w:val="single" w:sz="8" w:space="0" w:color="auto"/>
              <w:right w:val="single" w:sz="8" w:space="0" w:color="auto"/>
            </w:tcBorders>
            <w:shd w:val="clear" w:color="auto" w:fill="FFFFFF"/>
            <w:tcMar>
              <w:left w:w="108" w:type="dxa"/>
              <w:right w:w="108" w:type="dxa"/>
            </w:tcMar>
            <w:vAlign w:val="center"/>
          </w:tcPr>
          <w:p w:rsidR="001A0670" w:rsidRPr="004C1311" w:rsidRDefault="001A0670" w:rsidP="002D6F8E">
            <w:pPr>
              <w:widowControl/>
              <w:wordWrap w:val="0"/>
              <w:snapToGrid w:val="0"/>
              <w:jc w:val="center"/>
              <w:rPr>
                <w:rFonts w:eastAsia="方正仿宋_GBK"/>
                <w:sz w:val="28"/>
                <w:szCs w:val="28"/>
              </w:rPr>
            </w:pPr>
            <w:r w:rsidRPr="004C1311">
              <w:rPr>
                <w:rFonts w:eastAsia="方正仿宋_GBK"/>
                <w:sz w:val="28"/>
                <w:szCs w:val="28"/>
              </w:rPr>
              <w:t>5000</w:t>
            </w:r>
          </w:p>
        </w:tc>
        <w:tc>
          <w:tcPr>
            <w:tcW w:w="0" w:type="auto"/>
            <w:tcBorders>
              <w:top w:val="nil"/>
              <w:left w:val="nil"/>
              <w:bottom w:val="single" w:sz="8" w:space="0" w:color="auto"/>
              <w:right w:val="single" w:sz="8" w:space="0" w:color="auto"/>
            </w:tcBorders>
            <w:shd w:val="clear" w:color="auto" w:fill="FFFFFF"/>
            <w:tcMar>
              <w:left w:w="108" w:type="dxa"/>
              <w:right w:w="108" w:type="dxa"/>
            </w:tcMar>
            <w:vAlign w:val="center"/>
          </w:tcPr>
          <w:p w:rsidR="001A0670" w:rsidRPr="004C1311" w:rsidRDefault="001A0670" w:rsidP="002D6F8E">
            <w:pPr>
              <w:widowControl/>
              <w:wordWrap w:val="0"/>
              <w:snapToGrid w:val="0"/>
              <w:ind w:firstLine="420"/>
              <w:jc w:val="center"/>
              <w:rPr>
                <w:rFonts w:eastAsia="方正仿宋_GBK"/>
                <w:sz w:val="28"/>
                <w:szCs w:val="28"/>
              </w:rPr>
            </w:pPr>
            <w:r w:rsidRPr="004C1311">
              <w:rPr>
                <w:rFonts w:eastAsia="方正仿宋_GBK"/>
                <w:sz w:val="28"/>
                <w:szCs w:val="28"/>
              </w:rPr>
              <w:t>1.9</w:t>
            </w:r>
          </w:p>
        </w:tc>
      </w:tr>
      <w:tr w:rsidR="001A0670" w:rsidRPr="004C1311" w:rsidTr="002D6F8E">
        <w:trPr>
          <w:jc w:val="center"/>
        </w:trPr>
        <w:tc>
          <w:tcPr>
            <w:tcW w:w="0" w:type="auto"/>
            <w:vMerge/>
            <w:tcBorders>
              <w:left w:val="single" w:sz="8" w:space="0" w:color="auto"/>
              <w:right w:val="single" w:sz="8" w:space="0" w:color="auto"/>
            </w:tcBorders>
            <w:shd w:val="clear" w:color="auto" w:fill="FFFFFF"/>
            <w:tcMar>
              <w:left w:w="108" w:type="dxa"/>
              <w:right w:w="108" w:type="dxa"/>
            </w:tcMar>
            <w:vAlign w:val="center"/>
          </w:tcPr>
          <w:p w:rsidR="001A0670" w:rsidRPr="004C1311" w:rsidRDefault="001A0670" w:rsidP="002D6F8E">
            <w:pPr>
              <w:widowControl/>
              <w:wordWrap w:val="0"/>
              <w:snapToGrid w:val="0"/>
              <w:jc w:val="center"/>
              <w:rPr>
                <w:rFonts w:eastAsia="方正仿宋_GBK"/>
                <w:sz w:val="28"/>
                <w:szCs w:val="28"/>
              </w:rPr>
            </w:pPr>
          </w:p>
        </w:tc>
        <w:tc>
          <w:tcPr>
            <w:tcW w:w="0" w:type="auto"/>
            <w:vMerge/>
            <w:tcBorders>
              <w:left w:val="nil"/>
              <w:right w:val="single" w:sz="8" w:space="0" w:color="auto"/>
            </w:tcBorders>
            <w:shd w:val="clear" w:color="auto" w:fill="FFFFFF"/>
            <w:tcMar>
              <w:left w:w="108" w:type="dxa"/>
              <w:right w:w="108" w:type="dxa"/>
            </w:tcMar>
            <w:vAlign w:val="center"/>
          </w:tcPr>
          <w:p w:rsidR="001A0670" w:rsidRPr="004C1311" w:rsidRDefault="001A0670" w:rsidP="002D6F8E">
            <w:pPr>
              <w:widowControl/>
              <w:wordWrap w:val="0"/>
              <w:snapToGrid w:val="0"/>
              <w:jc w:val="center"/>
              <w:rPr>
                <w:rFonts w:eastAsia="方正仿宋_GBK"/>
                <w:sz w:val="28"/>
                <w:szCs w:val="28"/>
              </w:rPr>
            </w:pPr>
          </w:p>
        </w:tc>
        <w:tc>
          <w:tcPr>
            <w:tcW w:w="0" w:type="auto"/>
            <w:tcBorders>
              <w:top w:val="nil"/>
              <w:left w:val="nil"/>
              <w:bottom w:val="single" w:sz="8" w:space="0" w:color="auto"/>
              <w:right w:val="single" w:sz="8" w:space="0" w:color="auto"/>
            </w:tcBorders>
            <w:shd w:val="clear" w:color="auto" w:fill="FFFFFF"/>
            <w:tcMar>
              <w:left w:w="108" w:type="dxa"/>
              <w:right w:w="108" w:type="dxa"/>
            </w:tcMar>
            <w:vAlign w:val="center"/>
          </w:tcPr>
          <w:p w:rsidR="001A0670" w:rsidRPr="004C1311" w:rsidRDefault="001A0670" w:rsidP="002D6F8E">
            <w:pPr>
              <w:widowControl/>
              <w:wordWrap w:val="0"/>
              <w:snapToGrid w:val="0"/>
              <w:jc w:val="center"/>
              <w:rPr>
                <w:rFonts w:eastAsia="方正仿宋_GBK"/>
                <w:sz w:val="28"/>
                <w:szCs w:val="28"/>
              </w:rPr>
            </w:pPr>
            <w:r w:rsidRPr="004C1311">
              <w:rPr>
                <w:rFonts w:eastAsia="方正仿宋_GBK"/>
                <w:sz w:val="28"/>
                <w:szCs w:val="28"/>
              </w:rPr>
              <w:t>8000</w:t>
            </w:r>
          </w:p>
        </w:tc>
        <w:tc>
          <w:tcPr>
            <w:tcW w:w="0" w:type="auto"/>
            <w:tcBorders>
              <w:top w:val="nil"/>
              <w:left w:val="nil"/>
              <w:bottom w:val="single" w:sz="8" w:space="0" w:color="auto"/>
              <w:right w:val="single" w:sz="8" w:space="0" w:color="auto"/>
            </w:tcBorders>
            <w:shd w:val="clear" w:color="auto" w:fill="FFFFFF"/>
            <w:tcMar>
              <w:left w:w="108" w:type="dxa"/>
              <w:right w:w="108" w:type="dxa"/>
            </w:tcMar>
            <w:vAlign w:val="center"/>
          </w:tcPr>
          <w:p w:rsidR="001A0670" w:rsidRPr="004C1311" w:rsidRDefault="001A0670" w:rsidP="002D6F8E">
            <w:pPr>
              <w:widowControl/>
              <w:wordWrap w:val="0"/>
              <w:snapToGrid w:val="0"/>
              <w:ind w:firstLine="420"/>
              <w:jc w:val="center"/>
              <w:rPr>
                <w:rFonts w:eastAsia="方正仿宋_GBK"/>
                <w:sz w:val="28"/>
                <w:szCs w:val="28"/>
              </w:rPr>
            </w:pPr>
            <w:r w:rsidRPr="004C1311">
              <w:rPr>
                <w:rFonts w:eastAsia="方正仿宋_GBK"/>
                <w:sz w:val="28"/>
                <w:szCs w:val="28"/>
              </w:rPr>
              <w:t>1.8</w:t>
            </w:r>
          </w:p>
        </w:tc>
      </w:tr>
      <w:tr w:rsidR="001A0670" w:rsidRPr="004C1311" w:rsidTr="002D6F8E">
        <w:trPr>
          <w:jc w:val="center"/>
        </w:trPr>
        <w:tc>
          <w:tcPr>
            <w:tcW w:w="0" w:type="auto"/>
            <w:vMerge/>
            <w:tcBorders>
              <w:left w:val="single" w:sz="8" w:space="0" w:color="auto"/>
              <w:right w:val="single" w:sz="8" w:space="0" w:color="auto"/>
            </w:tcBorders>
            <w:shd w:val="clear" w:color="auto" w:fill="FFFFFF"/>
            <w:tcMar>
              <w:left w:w="108" w:type="dxa"/>
              <w:right w:w="108" w:type="dxa"/>
            </w:tcMar>
            <w:vAlign w:val="center"/>
          </w:tcPr>
          <w:p w:rsidR="001A0670" w:rsidRPr="004C1311" w:rsidRDefault="001A0670" w:rsidP="002D6F8E">
            <w:pPr>
              <w:widowControl/>
              <w:wordWrap w:val="0"/>
              <w:snapToGrid w:val="0"/>
              <w:jc w:val="center"/>
              <w:rPr>
                <w:rFonts w:eastAsia="方正仿宋_GBK"/>
                <w:sz w:val="28"/>
                <w:szCs w:val="28"/>
              </w:rPr>
            </w:pPr>
          </w:p>
        </w:tc>
        <w:tc>
          <w:tcPr>
            <w:tcW w:w="0" w:type="auto"/>
            <w:vMerge/>
            <w:tcBorders>
              <w:left w:val="nil"/>
              <w:right w:val="single" w:sz="8" w:space="0" w:color="auto"/>
            </w:tcBorders>
            <w:shd w:val="clear" w:color="auto" w:fill="FFFFFF"/>
            <w:tcMar>
              <w:left w:w="108" w:type="dxa"/>
              <w:right w:w="108" w:type="dxa"/>
            </w:tcMar>
            <w:vAlign w:val="center"/>
          </w:tcPr>
          <w:p w:rsidR="001A0670" w:rsidRPr="004C1311" w:rsidRDefault="001A0670" w:rsidP="002D6F8E">
            <w:pPr>
              <w:widowControl/>
              <w:wordWrap w:val="0"/>
              <w:snapToGrid w:val="0"/>
              <w:jc w:val="center"/>
              <w:rPr>
                <w:rFonts w:eastAsia="方正仿宋_GBK"/>
                <w:sz w:val="28"/>
                <w:szCs w:val="28"/>
              </w:rPr>
            </w:pPr>
          </w:p>
        </w:tc>
        <w:tc>
          <w:tcPr>
            <w:tcW w:w="0" w:type="auto"/>
            <w:tcBorders>
              <w:top w:val="nil"/>
              <w:left w:val="nil"/>
              <w:bottom w:val="single" w:sz="8" w:space="0" w:color="auto"/>
              <w:right w:val="single" w:sz="8" w:space="0" w:color="auto"/>
            </w:tcBorders>
            <w:shd w:val="clear" w:color="auto" w:fill="FFFFFF"/>
            <w:tcMar>
              <w:left w:w="108" w:type="dxa"/>
              <w:right w:w="108" w:type="dxa"/>
            </w:tcMar>
            <w:vAlign w:val="center"/>
          </w:tcPr>
          <w:p w:rsidR="001A0670" w:rsidRPr="004C1311" w:rsidRDefault="001A0670" w:rsidP="002D6F8E">
            <w:pPr>
              <w:widowControl/>
              <w:wordWrap w:val="0"/>
              <w:snapToGrid w:val="0"/>
              <w:jc w:val="center"/>
              <w:rPr>
                <w:rFonts w:eastAsia="方正仿宋_GBK"/>
                <w:sz w:val="28"/>
                <w:szCs w:val="28"/>
              </w:rPr>
            </w:pPr>
            <w:r w:rsidRPr="004C1311">
              <w:rPr>
                <w:rFonts w:eastAsia="方正仿宋_GBK"/>
                <w:sz w:val="28"/>
                <w:szCs w:val="28"/>
              </w:rPr>
              <w:t>10000</w:t>
            </w:r>
          </w:p>
        </w:tc>
        <w:tc>
          <w:tcPr>
            <w:tcW w:w="0" w:type="auto"/>
            <w:tcBorders>
              <w:top w:val="nil"/>
              <w:left w:val="nil"/>
              <w:bottom w:val="single" w:sz="8" w:space="0" w:color="auto"/>
              <w:right w:val="single" w:sz="8" w:space="0" w:color="auto"/>
            </w:tcBorders>
            <w:shd w:val="clear" w:color="auto" w:fill="FFFFFF"/>
            <w:tcMar>
              <w:left w:w="108" w:type="dxa"/>
              <w:right w:w="108" w:type="dxa"/>
            </w:tcMar>
            <w:vAlign w:val="center"/>
          </w:tcPr>
          <w:p w:rsidR="001A0670" w:rsidRPr="004C1311" w:rsidRDefault="001A0670" w:rsidP="002D6F8E">
            <w:pPr>
              <w:widowControl/>
              <w:wordWrap w:val="0"/>
              <w:snapToGrid w:val="0"/>
              <w:ind w:firstLine="420"/>
              <w:jc w:val="center"/>
              <w:rPr>
                <w:rFonts w:eastAsia="方正仿宋_GBK"/>
                <w:sz w:val="28"/>
                <w:szCs w:val="28"/>
              </w:rPr>
            </w:pPr>
            <w:r w:rsidRPr="004C1311">
              <w:rPr>
                <w:rFonts w:eastAsia="方正仿宋_GBK"/>
                <w:sz w:val="28"/>
                <w:szCs w:val="28"/>
              </w:rPr>
              <w:t>1.65</w:t>
            </w:r>
          </w:p>
        </w:tc>
      </w:tr>
      <w:tr w:rsidR="001A0670" w:rsidRPr="004C1311" w:rsidTr="002D6F8E">
        <w:trPr>
          <w:jc w:val="center"/>
        </w:trPr>
        <w:tc>
          <w:tcPr>
            <w:tcW w:w="0" w:type="auto"/>
            <w:vMerge/>
            <w:tcBorders>
              <w:left w:val="single" w:sz="8" w:space="0" w:color="auto"/>
              <w:right w:val="single" w:sz="8" w:space="0" w:color="auto"/>
            </w:tcBorders>
            <w:shd w:val="clear" w:color="auto" w:fill="FFFFFF"/>
            <w:tcMar>
              <w:left w:w="108" w:type="dxa"/>
              <w:right w:w="108" w:type="dxa"/>
            </w:tcMar>
            <w:vAlign w:val="center"/>
          </w:tcPr>
          <w:p w:rsidR="001A0670" w:rsidRPr="004C1311" w:rsidRDefault="001A0670" w:rsidP="002D6F8E">
            <w:pPr>
              <w:widowControl/>
              <w:wordWrap w:val="0"/>
              <w:snapToGrid w:val="0"/>
              <w:jc w:val="center"/>
              <w:rPr>
                <w:rFonts w:eastAsia="方正仿宋_GBK"/>
                <w:sz w:val="28"/>
                <w:szCs w:val="28"/>
              </w:rPr>
            </w:pPr>
          </w:p>
        </w:tc>
        <w:tc>
          <w:tcPr>
            <w:tcW w:w="0" w:type="auto"/>
            <w:vMerge/>
            <w:tcBorders>
              <w:left w:val="nil"/>
              <w:right w:val="single" w:sz="8" w:space="0" w:color="auto"/>
            </w:tcBorders>
            <w:shd w:val="clear" w:color="auto" w:fill="FFFFFF"/>
            <w:tcMar>
              <w:left w:w="108" w:type="dxa"/>
              <w:right w:w="108" w:type="dxa"/>
            </w:tcMar>
            <w:vAlign w:val="center"/>
          </w:tcPr>
          <w:p w:rsidR="001A0670" w:rsidRPr="004C1311" w:rsidRDefault="001A0670" w:rsidP="002D6F8E">
            <w:pPr>
              <w:widowControl/>
              <w:wordWrap w:val="0"/>
              <w:snapToGrid w:val="0"/>
              <w:jc w:val="center"/>
              <w:rPr>
                <w:rFonts w:eastAsia="方正仿宋_GBK"/>
                <w:sz w:val="28"/>
                <w:szCs w:val="28"/>
              </w:rPr>
            </w:pPr>
          </w:p>
        </w:tc>
        <w:tc>
          <w:tcPr>
            <w:tcW w:w="0" w:type="auto"/>
            <w:tcBorders>
              <w:top w:val="nil"/>
              <w:left w:val="nil"/>
              <w:bottom w:val="single" w:sz="8" w:space="0" w:color="auto"/>
              <w:right w:val="single" w:sz="8" w:space="0" w:color="auto"/>
            </w:tcBorders>
            <w:shd w:val="clear" w:color="auto" w:fill="FFFFFF"/>
            <w:tcMar>
              <w:left w:w="108" w:type="dxa"/>
              <w:right w:w="108" w:type="dxa"/>
            </w:tcMar>
            <w:vAlign w:val="center"/>
          </w:tcPr>
          <w:p w:rsidR="001A0670" w:rsidRPr="004C1311" w:rsidRDefault="001A0670" w:rsidP="002D6F8E">
            <w:pPr>
              <w:widowControl/>
              <w:wordWrap w:val="0"/>
              <w:snapToGrid w:val="0"/>
              <w:jc w:val="center"/>
              <w:rPr>
                <w:rFonts w:eastAsia="方正仿宋_GBK"/>
                <w:sz w:val="28"/>
                <w:szCs w:val="28"/>
              </w:rPr>
            </w:pPr>
            <w:r w:rsidRPr="004C1311">
              <w:rPr>
                <w:rFonts w:eastAsia="方正仿宋_GBK"/>
                <w:sz w:val="28"/>
                <w:szCs w:val="28"/>
              </w:rPr>
              <w:t>20000</w:t>
            </w:r>
          </w:p>
        </w:tc>
        <w:tc>
          <w:tcPr>
            <w:tcW w:w="0" w:type="auto"/>
            <w:tcBorders>
              <w:top w:val="nil"/>
              <w:left w:val="nil"/>
              <w:bottom w:val="single" w:sz="8" w:space="0" w:color="auto"/>
              <w:right w:val="single" w:sz="8" w:space="0" w:color="auto"/>
            </w:tcBorders>
            <w:shd w:val="clear" w:color="auto" w:fill="FFFFFF"/>
            <w:tcMar>
              <w:left w:w="108" w:type="dxa"/>
              <w:right w:w="108" w:type="dxa"/>
            </w:tcMar>
            <w:vAlign w:val="center"/>
          </w:tcPr>
          <w:p w:rsidR="001A0670" w:rsidRPr="004C1311" w:rsidRDefault="001A0670" w:rsidP="002D6F8E">
            <w:pPr>
              <w:widowControl/>
              <w:wordWrap w:val="0"/>
              <w:snapToGrid w:val="0"/>
              <w:ind w:firstLine="420"/>
              <w:jc w:val="center"/>
              <w:rPr>
                <w:rFonts w:eastAsia="方正仿宋_GBK"/>
                <w:sz w:val="28"/>
                <w:szCs w:val="28"/>
              </w:rPr>
            </w:pPr>
            <w:r w:rsidRPr="004C1311">
              <w:rPr>
                <w:rFonts w:eastAsia="方正仿宋_GBK"/>
                <w:sz w:val="28"/>
                <w:szCs w:val="28"/>
              </w:rPr>
              <w:t>1.5</w:t>
            </w:r>
          </w:p>
        </w:tc>
      </w:tr>
      <w:tr w:rsidR="001A0670" w:rsidRPr="004C1311" w:rsidTr="002D6F8E">
        <w:trPr>
          <w:jc w:val="center"/>
        </w:trPr>
        <w:tc>
          <w:tcPr>
            <w:tcW w:w="0" w:type="auto"/>
            <w:vMerge/>
            <w:tcBorders>
              <w:left w:val="single" w:sz="8" w:space="0" w:color="auto"/>
              <w:right w:val="single" w:sz="8" w:space="0" w:color="auto"/>
            </w:tcBorders>
            <w:shd w:val="clear" w:color="auto" w:fill="FFFFFF"/>
            <w:tcMar>
              <w:left w:w="108" w:type="dxa"/>
              <w:right w:w="108" w:type="dxa"/>
            </w:tcMar>
            <w:vAlign w:val="center"/>
          </w:tcPr>
          <w:p w:rsidR="001A0670" w:rsidRPr="004C1311" w:rsidRDefault="001A0670" w:rsidP="002D6F8E">
            <w:pPr>
              <w:widowControl/>
              <w:wordWrap w:val="0"/>
              <w:snapToGrid w:val="0"/>
              <w:jc w:val="center"/>
              <w:rPr>
                <w:rFonts w:eastAsia="方正仿宋_GBK"/>
                <w:sz w:val="28"/>
                <w:szCs w:val="28"/>
              </w:rPr>
            </w:pPr>
          </w:p>
        </w:tc>
        <w:tc>
          <w:tcPr>
            <w:tcW w:w="0" w:type="auto"/>
            <w:vMerge/>
            <w:tcBorders>
              <w:left w:val="nil"/>
              <w:right w:val="single" w:sz="8" w:space="0" w:color="auto"/>
            </w:tcBorders>
            <w:shd w:val="clear" w:color="auto" w:fill="FFFFFF"/>
            <w:tcMar>
              <w:left w:w="108" w:type="dxa"/>
              <w:right w:w="108" w:type="dxa"/>
            </w:tcMar>
            <w:vAlign w:val="center"/>
          </w:tcPr>
          <w:p w:rsidR="001A0670" w:rsidRPr="004C1311" w:rsidRDefault="001A0670" w:rsidP="002D6F8E">
            <w:pPr>
              <w:widowControl/>
              <w:wordWrap w:val="0"/>
              <w:snapToGrid w:val="0"/>
              <w:jc w:val="center"/>
              <w:rPr>
                <w:rFonts w:eastAsia="方正仿宋_GBK"/>
                <w:sz w:val="28"/>
                <w:szCs w:val="28"/>
              </w:rPr>
            </w:pPr>
          </w:p>
        </w:tc>
        <w:tc>
          <w:tcPr>
            <w:tcW w:w="0" w:type="auto"/>
            <w:tcBorders>
              <w:top w:val="nil"/>
              <w:left w:val="nil"/>
              <w:bottom w:val="single" w:sz="8" w:space="0" w:color="auto"/>
              <w:right w:val="single" w:sz="8" w:space="0" w:color="auto"/>
            </w:tcBorders>
            <w:shd w:val="clear" w:color="auto" w:fill="FFFFFF"/>
            <w:tcMar>
              <w:left w:w="108" w:type="dxa"/>
              <w:right w:w="108" w:type="dxa"/>
            </w:tcMar>
            <w:vAlign w:val="center"/>
          </w:tcPr>
          <w:p w:rsidR="001A0670" w:rsidRPr="004C1311" w:rsidRDefault="001A0670" w:rsidP="002D6F8E">
            <w:pPr>
              <w:widowControl/>
              <w:wordWrap w:val="0"/>
              <w:snapToGrid w:val="0"/>
              <w:jc w:val="center"/>
              <w:rPr>
                <w:rFonts w:eastAsia="方正仿宋_GBK"/>
                <w:sz w:val="28"/>
                <w:szCs w:val="28"/>
              </w:rPr>
            </w:pPr>
            <w:r w:rsidRPr="004C1311">
              <w:rPr>
                <w:rFonts w:eastAsia="方正仿宋_GBK"/>
                <w:sz w:val="28"/>
                <w:szCs w:val="28"/>
              </w:rPr>
              <w:t>40000</w:t>
            </w:r>
          </w:p>
        </w:tc>
        <w:tc>
          <w:tcPr>
            <w:tcW w:w="0" w:type="auto"/>
            <w:tcBorders>
              <w:top w:val="nil"/>
              <w:left w:val="nil"/>
              <w:bottom w:val="single" w:sz="8" w:space="0" w:color="auto"/>
              <w:right w:val="single" w:sz="8" w:space="0" w:color="auto"/>
            </w:tcBorders>
            <w:shd w:val="clear" w:color="auto" w:fill="FFFFFF"/>
            <w:tcMar>
              <w:left w:w="108" w:type="dxa"/>
              <w:right w:w="108" w:type="dxa"/>
            </w:tcMar>
            <w:vAlign w:val="center"/>
          </w:tcPr>
          <w:p w:rsidR="001A0670" w:rsidRPr="004C1311" w:rsidRDefault="001A0670" w:rsidP="002D6F8E">
            <w:pPr>
              <w:widowControl/>
              <w:wordWrap w:val="0"/>
              <w:snapToGrid w:val="0"/>
              <w:ind w:firstLine="420"/>
              <w:jc w:val="center"/>
              <w:rPr>
                <w:rFonts w:eastAsia="方正仿宋_GBK"/>
                <w:sz w:val="28"/>
                <w:szCs w:val="28"/>
              </w:rPr>
            </w:pPr>
            <w:r w:rsidRPr="004C1311">
              <w:rPr>
                <w:rFonts w:eastAsia="方正仿宋_GBK"/>
                <w:sz w:val="28"/>
                <w:szCs w:val="28"/>
              </w:rPr>
              <w:t>1.35</w:t>
            </w:r>
          </w:p>
        </w:tc>
      </w:tr>
      <w:tr w:rsidR="001A0670" w:rsidRPr="004C1311" w:rsidTr="002D6F8E">
        <w:trPr>
          <w:jc w:val="center"/>
        </w:trPr>
        <w:tc>
          <w:tcPr>
            <w:tcW w:w="0" w:type="auto"/>
            <w:vMerge/>
            <w:tcBorders>
              <w:left w:val="single" w:sz="8" w:space="0" w:color="auto"/>
              <w:right w:val="single" w:sz="8" w:space="0" w:color="auto"/>
            </w:tcBorders>
            <w:shd w:val="clear" w:color="auto" w:fill="FFFFFF"/>
            <w:tcMar>
              <w:left w:w="108" w:type="dxa"/>
              <w:right w:w="108" w:type="dxa"/>
            </w:tcMar>
            <w:vAlign w:val="center"/>
          </w:tcPr>
          <w:p w:rsidR="001A0670" w:rsidRPr="004C1311" w:rsidRDefault="001A0670" w:rsidP="002D6F8E">
            <w:pPr>
              <w:widowControl/>
              <w:wordWrap w:val="0"/>
              <w:snapToGrid w:val="0"/>
              <w:jc w:val="center"/>
              <w:rPr>
                <w:rFonts w:eastAsia="方正仿宋_GBK"/>
                <w:sz w:val="28"/>
                <w:szCs w:val="28"/>
              </w:rPr>
            </w:pPr>
          </w:p>
        </w:tc>
        <w:tc>
          <w:tcPr>
            <w:tcW w:w="0" w:type="auto"/>
            <w:vMerge/>
            <w:tcBorders>
              <w:left w:val="nil"/>
              <w:right w:val="single" w:sz="8" w:space="0" w:color="auto"/>
            </w:tcBorders>
            <w:shd w:val="clear" w:color="auto" w:fill="FFFFFF"/>
            <w:tcMar>
              <w:left w:w="108" w:type="dxa"/>
              <w:right w:w="108" w:type="dxa"/>
            </w:tcMar>
            <w:vAlign w:val="center"/>
          </w:tcPr>
          <w:p w:rsidR="001A0670" w:rsidRPr="004C1311" w:rsidRDefault="001A0670" w:rsidP="002D6F8E">
            <w:pPr>
              <w:widowControl/>
              <w:wordWrap w:val="0"/>
              <w:snapToGrid w:val="0"/>
              <w:jc w:val="center"/>
              <w:rPr>
                <w:rFonts w:eastAsia="方正仿宋_GBK"/>
                <w:sz w:val="28"/>
                <w:szCs w:val="28"/>
              </w:rPr>
            </w:pPr>
          </w:p>
        </w:tc>
        <w:tc>
          <w:tcPr>
            <w:tcW w:w="0" w:type="auto"/>
            <w:tcBorders>
              <w:top w:val="nil"/>
              <w:left w:val="nil"/>
              <w:bottom w:val="single" w:sz="8" w:space="0" w:color="auto"/>
              <w:right w:val="single" w:sz="8" w:space="0" w:color="auto"/>
            </w:tcBorders>
            <w:shd w:val="clear" w:color="auto" w:fill="FFFFFF"/>
            <w:tcMar>
              <w:left w:w="108" w:type="dxa"/>
              <w:right w:w="108" w:type="dxa"/>
            </w:tcMar>
            <w:vAlign w:val="center"/>
          </w:tcPr>
          <w:p w:rsidR="001A0670" w:rsidRPr="004C1311" w:rsidRDefault="001A0670" w:rsidP="002D6F8E">
            <w:pPr>
              <w:widowControl/>
              <w:wordWrap w:val="0"/>
              <w:snapToGrid w:val="0"/>
              <w:jc w:val="center"/>
              <w:rPr>
                <w:rFonts w:eastAsia="方正仿宋_GBK"/>
                <w:sz w:val="28"/>
                <w:szCs w:val="28"/>
              </w:rPr>
            </w:pPr>
            <w:r w:rsidRPr="004C1311">
              <w:rPr>
                <w:rFonts w:eastAsia="方正仿宋_GBK"/>
                <w:sz w:val="28"/>
                <w:szCs w:val="28"/>
              </w:rPr>
              <w:t>60000</w:t>
            </w:r>
          </w:p>
        </w:tc>
        <w:tc>
          <w:tcPr>
            <w:tcW w:w="0" w:type="auto"/>
            <w:tcBorders>
              <w:top w:val="nil"/>
              <w:left w:val="nil"/>
              <w:bottom w:val="single" w:sz="8" w:space="0" w:color="auto"/>
              <w:right w:val="single" w:sz="8" w:space="0" w:color="auto"/>
            </w:tcBorders>
            <w:shd w:val="clear" w:color="auto" w:fill="FFFFFF"/>
            <w:tcMar>
              <w:left w:w="108" w:type="dxa"/>
              <w:right w:w="108" w:type="dxa"/>
            </w:tcMar>
            <w:vAlign w:val="center"/>
          </w:tcPr>
          <w:p w:rsidR="001A0670" w:rsidRPr="004C1311" w:rsidRDefault="001A0670" w:rsidP="002D6F8E">
            <w:pPr>
              <w:widowControl/>
              <w:wordWrap w:val="0"/>
              <w:snapToGrid w:val="0"/>
              <w:ind w:firstLine="420"/>
              <w:jc w:val="center"/>
              <w:rPr>
                <w:rFonts w:eastAsia="方正仿宋_GBK"/>
                <w:sz w:val="28"/>
                <w:szCs w:val="28"/>
              </w:rPr>
            </w:pPr>
            <w:r w:rsidRPr="004C1311">
              <w:rPr>
                <w:rFonts w:eastAsia="方正仿宋_GBK"/>
                <w:sz w:val="28"/>
                <w:szCs w:val="28"/>
              </w:rPr>
              <w:t>1.15</w:t>
            </w:r>
          </w:p>
        </w:tc>
      </w:tr>
      <w:tr w:rsidR="001A0670" w:rsidRPr="004C1311" w:rsidTr="002D6F8E">
        <w:trPr>
          <w:jc w:val="center"/>
        </w:trPr>
        <w:tc>
          <w:tcPr>
            <w:tcW w:w="0" w:type="auto"/>
            <w:vMerge/>
            <w:tcBorders>
              <w:left w:val="single" w:sz="8" w:space="0" w:color="auto"/>
              <w:right w:val="single" w:sz="8" w:space="0" w:color="auto"/>
            </w:tcBorders>
            <w:shd w:val="clear" w:color="auto" w:fill="FFFFFF"/>
            <w:tcMar>
              <w:left w:w="108" w:type="dxa"/>
              <w:right w:w="108" w:type="dxa"/>
            </w:tcMar>
            <w:vAlign w:val="center"/>
          </w:tcPr>
          <w:p w:rsidR="001A0670" w:rsidRPr="004C1311" w:rsidRDefault="001A0670" w:rsidP="002D6F8E">
            <w:pPr>
              <w:widowControl/>
              <w:wordWrap w:val="0"/>
              <w:snapToGrid w:val="0"/>
              <w:jc w:val="center"/>
              <w:rPr>
                <w:rFonts w:eastAsia="方正仿宋_GBK"/>
                <w:sz w:val="28"/>
                <w:szCs w:val="28"/>
              </w:rPr>
            </w:pPr>
          </w:p>
        </w:tc>
        <w:tc>
          <w:tcPr>
            <w:tcW w:w="0" w:type="auto"/>
            <w:vMerge/>
            <w:tcBorders>
              <w:left w:val="nil"/>
              <w:right w:val="single" w:sz="8" w:space="0" w:color="auto"/>
            </w:tcBorders>
            <w:shd w:val="clear" w:color="auto" w:fill="FFFFFF"/>
            <w:tcMar>
              <w:left w:w="108" w:type="dxa"/>
              <w:right w:w="108" w:type="dxa"/>
            </w:tcMar>
            <w:vAlign w:val="center"/>
          </w:tcPr>
          <w:p w:rsidR="001A0670" w:rsidRPr="004C1311" w:rsidRDefault="001A0670" w:rsidP="002D6F8E">
            <w:pPr>
              <w:widowControl/>
              <w:wordWrap w:val="0"/>
              <w:snapToGrid w:val="0"/>
              <w:jc w:val="center"/>
              <w:rPr>
                <w:rFonts w:eastAsia="方正仿宋_GBK"/>
                <w:sz w:val="28"/>
                <w:szCs w:val="28"/>
              </w:rPr>
            </w:pPr>
          </w:p>
        </w:tc>
        <w:tc>
          <w:tcPr>
            <w:tcW w:w="0" w:type="auto"/>
            <w:tcBorders>
              <w:top w:val="nil"/>
              <w:left w:val="nil"/>
              <w:bottom w:val="single" w:sz="8" w:space="0" w:color="auto"/>
              <w:right w:val="single" w:sz="8" w:space="0" w:color="auto"/>
            </w:tcBorders>
            <w:shd w:val="clear" w:color="auto" w:fill="FFFFFF"/>
            <w:tcMar>
              <w:left w:w="108" w:type="dxa"/>
              <w:right w:w="108" w:type="dxa"/>
            </w:tcMar>
            <w:vAlign w:val="center"/>
          </w:tcPr>
          <w:p w:rsidR="001A0670" w:rsidRPr="004C1311" w:rsidRDefault="001A0670" w:rsidP="002D6F8E">
            <w:pPr>
              <w:widowControl/>
              <w:wordWrap w:val="0"/>
              <w:snapToGrid w:val="0"/>
              <w:jc w:val="center"/>
              <w:rPr>
                <w:rFonts w:eastAsia="方正仿宋_GBK"/>
                <w:sz w:val="28"/>
                <w:szCs w:val="28"/>
              </w:rPr>
            </w:pPr>
            <w:r w:rsidRPr="004C1311">
              <w:rPr>
                <w:rFonts w:eastAsia="方正仿宋_GBK"/>
                <w:sz w:val="28"/>
                <w:szCs w:val="28"/>
              </w:rPr>
              <w:t>80000</w:t>
            </w:r>
          </w:p>
        </w:tc>
        <w:tc>
          <w:tcPr>
            <w:tcW w:w="0" w:type="auto"/>
            <w:tcBorders>
              <w:top w:val="nil"/>
              <w:left w:val="nil"/>
              <w:bottom w:val="single" w:sz="8" w:space="0" w:color="auto"/>
              <w:right w:val="single" w:sz="8" w:space="0" w:color="auto"/>
            </w:tcBorders>
            <w:shd w:val="clear" w:color="auto" w:fill="FFFFFF"/>
            <w:tcMar>
              <w:left w:w="108" w:type="dxa"/>
              <w:right w:w="108" w:type="dxa"/>
            </w:tcMar>
            <w:vAlign w:val="center"/>
          </w:tcPr>
          <w:p w:rsidR="001A0670" w:rsidRPr="004C1311" w:rsidRDefault="001A0670" w:rsidP="002D6F8E">
            <w:pPr>
              <w:widowControl/>
              <w:wordWrap w:val="0"/>
              <w:snapToGrid w:val="0"/>
              <w:ind w:firstLine="420"/>
              <w:jc w:val="center"/>
              <w:rPr>
                <w:rFonts w:eastAsia="方正仿宋_GBK"/>
                <w:sz w:val="28"/>
                <w:szCs w:val="28"/>
              </w:rPr>
            </w:pPr>
            <w:r w:rsidRPr="004C1311">
              <w:rPr>
                <w:rFonts w:eastAsia="方正仿宋_GBK"/>
                <w:sz w:val="28"/>
                <w:szCs w:val="28"/>
              </w:rPr>
              <w:t>0.95</w:t>
            </w:r>
          </w:p>
        </w:tc>
      </w:tr>
      <w:tr w:rsidR="001A0670" w:rsidRPr="004C1311" w:rsidTr="002D6F8E">
        <w:trPr>
          <w:jc w:val="center"/>
        </w:trPr>
        <w:tc>
          <w:tcPr>
            <w:tcW w:w="0" w:type="auto"/>
            <w:vMerge/>
            <w:tcBorders>
              <w:left w:val="single" w:sz="8" w:space="0" w:color="auto"/>
              <w:right w:val="single" w:sz="8" w:space="0" w:color="auto"/>
            </w:tcBorders>
            <w:shd w:val="clear" w:color="auto" w:fill="FFFFFF"/>
            <w:tcMar>
              <w:left w:w="108" w:type="dxa"/>
              <w:right w:w="108" w:type="dxa"/>
            </w:tcMar>
            <w:vAlign w:val="center"/>
          </w:tcPr>
          <w:p w:rsidR="001A0670" w:rsidRPr="004C1311" w:rsidRDefault="001A0670" w:rsidP="002D6F8E">
            <w:pPr>
              <w:widowControl/>
              <w:wordWrap w:val="0"/>
              <w:snapToGrid w:val="0"/>
              <w:jc w:val="center"/>
              <w:rPr>
                <w:rFonts w:eastAsia="方正仿宋_GBK"/>
                <w:sz w:val="28"/>
                <w:szCs w:val="28"/>
              </w:rPr>
            </w:pPr>
          </w:p>
        </w:tc>
        <w:tc>
          <w:tcPr>
            <w:tcW w:w="0" w:type="auto"/>
            <w:vMerge/>
            <w:tcBorders>
              <w:left w:val="nil"/>
              <w:right w:val="single" w:sz="8" w:space="0" w:color="auto"/>
            </w:tcBorders>
            <w:shd w:val="clear" w:color="auto" w:fill="FFFFFF"/>
            <w:tcMar>
              <w:left w:w="108" w:type="dxa"/>
              <w:right w:w="108" w:type="dxa"/>
            </w:tcMar>
            <w:vAlign w:val="center"/>
          </w:tcPr>
          <w:p w:rsidR="001A0670" w:rsidRPr="004C1311" w:rsidRDefault="001A0670" w:rsidP="002D6F8E">
            <w:pPr>
              <w:widowControl/>
              <w:wordWrap w:val="0"/>
              <w:snapToGrid w:val="0"/>
              <w:jc w:val="center"/>
              <w:rPr>
                <w:rFonts w:eastAsia="方正仿宋_GBK"/>
                <w:sz w:val="28"/>
                <w:szCs w:val="28"/>
              </w:rPr>
            </w:pPr>
          </w:p>
        </w:tc>
        <w:tc>
          <w:tcPr>
            <w:tcW w:w="0" w:type="auto"/>
            <w:tcBorders>
              <w:top w:val="nil"/>
              <w:left w:val="nil"/>
              <w:bottom w:val="single" w:sz="8" w:space="0" w:color="auto"/>
              <w:right w:val="single" w:sz="8" w:space="0" w:color="auto"/>
            </w:tcBorders>
            <w:shd w:val="clear" w:color="auto" w:fill="FFFFFF"/>
            <w:tcMar>
              <w:left w:w="108" w:type="dxa"/>
              <w:right w:w="108" w:type="dxa"/>
            </w:tcMar>
            <w:vAlign w:val="center"/>
          </w:tcPr>
          <w:p w:rsidR="001A0670" w:rsidRPr="004C1311" w:rsidRDefault="001A0670" w:rsidP="002D6F8E">
            <w:pPr>
              <w:widowControl/>
              <w:wordWrap w:val="0"/>
              <w:snapToGrid w:val="0"/>
              <w:jc w:val="center"/>
              <w:rPr>
                <w:rFonts w:eastAsia="方正仿宋_GBK"/>
                <w:sz w:val="28"/>
                <w:szCs w:val="28"/>
              </w:rPr>
            </w:pPr>
            <w:r w:rsidRPr="004C1311">
              <w:rPr>
                <w:rFonts w:eastAsia="方正仿宋_GBK"/>
                <w:sz w:val="28"/>
                <w:szCs w:val="28"/>
              </w:rPr>
              <w:t>100000</w:t>
            </w:r>
          </w:p>
        </w:tc>
        <w:tc>
          <w:tcPr>
            <w:tcW w:w="0" w:type="auto"/>
            <w:tcBorders>
              <w:top w:val="nil"/>
              <w:left w:val="nil"/>
              <w:bottom w:val="single" w:sz="8" w:space="0" w:color="auto"/>
              <w:right w:val="single" w:sz="8" w:space="0" w:color="auto"/>
            </w:tcBorders>
            <w:shd w:val="clear" w:color="auto" w:fill="FFFFFF"/>
            <w:tcMar>
              <w:left w:w="108" w:type="dxa"/>
              <w:right w:w="108" w:type="dxa"/>
            </w:tcMar>
            <w:vAlign w:val="center"/>
          </w:tcPr>
          <w:p w:rsidR="001A0670" w:rsidRPr="004C1311" w:rsidRDefault="001A0670" w:rsidP="002D6F8E">
            <w:pPr>
              <w:widowControl/>
              <w:wordWrap w:val="0"/>
              <w:snapToGrid w:val="0"/>
              <w:ind w:firstLine="420"/>
              <w:jc w:val="center"/>
              <w:rPr>
                <w:rFonts w:eastAsia="方正仿宋_GBK"/>
                <w:sz w:val="28"/>
                <w:szCs w:val="28"/>
              </w:rPr>
            </w:pPr>
            <w:r w:rsidRPr="004C1311">
              <w:rPr>
                <w:rFonts w:eastAsia="方正仿宋_GBK"/>
                <w:sz w:val="28"/>
                <w:szCs w:val="28"/>
              </w:rPr>
              <w:t>0.75</w:t>
            </w:r>
          </w:p>
        </w:tc>
      </w:tr>
      <w:tr w:rsidR="001A0670" w:rsidRPr="004C1311" w:rsidTr="002D6F8E">
        <w:trPr>
          <w:jc w:val="center"/>
        </w:trPr>
        <w:tc>
          <w:tcPr>
            <w:tcW w:w="0" w:type="auto"/>
            <w:vMerge/>
            <w:tcBorders>
              <w:left w:val="single" w:sz="8" w:space="0" w:color="auto"/>
              <w:right w:val="single" w:sz="8" w:space="0" w:color="auto"/>
            </w:tcBorders>
            <w:shd w:val="clear" w:color="auto" w:fill="FFFFFF"/>
            <w:tcMar>
              <w:left w:w="108" w:type="dxa"/>
              <w:right w:w="108" w:type="dxa"/>
            </w:tcMar>
            <w:vAlign w:val="center"/>
          </w:tcPr>
          <w:p w:rsidR="001A0670" w:rsidRPr="004C1311" w:rsidRDefault="001A0670" w:rsidP="002D6F8E">
            <w:pPr>
              <w:widowControl/>
              <w:wordWrap w:val="0"/>
              <w:snapToGrid w:val="0"/>
              <w:jc w:val="center"/>
              <w:rPr>
                <w:rFonts w:eastAsia="方正仿宋_GBK"/>
                <w:sz w:val="28"/>
                <w:szCs w:val="28"/>
              </w:rPr>
            </w:pPr>
          </w:p>
        </w:tc>
        <w:tc>
          <w:tcPr>
            <w:tcW w:w="0" w:type="auto"/>
            <w:vMerge/>
            <w:tcBorders>
              <w:left w:val="nil"/>
              <w:right w:val="single" w:sz="8" w:space="0" w:color="auto"/>
            </w:tcBorders>
            <w:shd w:val="clear" w:color="auto" w:fill="FFFFFF"/>
            <w:tcMar>
              <w:left w:w="108" w:type="dxa"/>
              <w:right w:w="108" w:type="dxa"/>
            </w:tcMar>
            <w:vAlign w:val="center"/>
          </w:tcPr>
          <w:p w:rsidR="001A0670" w:rsidRPr="004C1311" w:rsidRDefault="001A0670" w:rsidP="002D6F8E">
            <w:pPr>
              <w:widowControl/>
              <w:wordWrap w:val="0"/>
              <w:snapToGrid w:val="0"/>
              <w:jc w:val="center"/>
              <w:rPr>
                <w:rFonts w:eastAsia="方正仿宋_GBK"/>
                <w:sz w:val="28"/>
                <w:szCs w:val="28"/>
              </w:rPr>
            </w:pPr>
          </w:p>
        </w:tc>
        <w:tc>
          <w:tcPr>
            <w:tcW w:w="0" w:type="auto"/>
            <w:tcBorders>
              <w:top w:val="nil"/>
              <w:left w:val="nil"/>
              <w:bottom w:val="single" w:sz="8" w:space="0" w:color="auto"/>
              <w:right w:val="single" w:sz="8" w:space="0" w:color="auto"/>
            </w:tcBorders>
            <w:shd w:val="clear" w:color="auto" w:fill="FFFFFF"/>
            <w:tcMar>
              <w:left w:w="108" w:type="dxa"/>
              <w:right w:w="108" w:type="dxa"/>
            </w:tcMar>
            <w:vAlign w:val="center"/>
          </w:tcPr>
          <w:p w:rsidR="001A0670" w:rsidRPr="004C1311" w:rsidRDefault="001A0670" w:rsidP="002D6F8E">
            <w:pPr>
              <w:widowControl/>
              <w:wordWrap w:val="0"/>
              <w:snapToGrid w:val="0"/>
              <w:jc w:val="center"/>
              <w:rPr>
                <w:rFonts w:eastAsia="方正仿宋_GBK"/>
                <w:sz w:val="28"/>
                <w:szCs w:val="28"/>
              </w:rPr>
            </w:pPr>
            <w:r w:rsidRPr="004C1311">
              <w:rPr>
                <w:rFonts w:eastAsia="方正仿宋_GBK"/>
                <w:sz w:val="28"/>
                <w:szCs w:val="28"/>
              </w:rPr>
              <w:t>200000</w:t>
            </w:r>
          </w:p>
        </w:tc>
        <w:tc>
          <w:tcPr>
            <w:tcW w:w="0" w:type="auto"/>
            <w:tcBorders>
              <w:top w:val="nil"/>
              <w:left w:val="nil"/>
              <w:bottom w:val="single" w:sz="8" w:space="0" w:color="auto"/>
              <w:right w:val="single" w:sz="8" w:space="0" w:color="auto"/>
            </w:tcBorders>
            <w:shd w:val="clear" w:color="auto" w:fill="FFFFFF"/>
            <w:tcMar>
              <w:left w:w="108" w:type="dxa"/>
              <w:right w:w="108" w:type="dxa"/>
            </w:tcMar>
            <w:vAlign w:val="center"/>
          </w:tcPr>
          <w:p w:rsidR="001A0670" w:rsidRPr="004C1311" w:rsidRDefault="001A0670" w:rsidP="002D6F8E">
            <w:pPr>
              <w:widowControl/>
              <w:wordWrap w:val="0"/>
              <w:snapToGrid w:val="0"/>
              <w:ind w:firstLine="420"/>
              <w:jc w:val="center"/>
              <w:rPr>
                <w:rFonts w:eastAsia="方正仿宋_GBK"/>
                <w:sz w:val="28"/>
                <w:szCs w:val="28"/>
              </w:rPr>
            </w:pPr>
            <w:r w:rsidRPr="004C1311">
              <w:rPr>
                <w:rFonts w:eastAsia="方正仿宋_GBK"/>
                <w:sz w:val="28"/>
                <w:szCs w:val="28"/>
              </w:rPr>
              <w:t>0.55</w:t>
            </w:r>
          </w:p>
        </w:tc>
      </w:tr>
      <w:tr w:rsidR="001A0670" w:rsidRPr="004C1311" w:rsidTr="002D6F8E">
        <w:trPr>
          <w:jc w:val="center"/>
        </w:trPr>
        <w:tc>
          <w:tcPr>
            <w:tcW w:w="0" w:type="auto"/>
            <w:vMerge/>
            <w:tcBorders>
              <w:left w:val="single" w:sz="8" w:space="0" w:color="auto"/>
              <w:bottom w:val="single" w:sz="8" w:space="0" w:color="auto"/>
              <w:right w:val="single" w:sz="8" w:space="0" w:color="auto"/>
            </w:tcBorders>
            <w:shd w:val="clear" w:color="auto" w:fill="FFFFFF"/>
            <w:tcMar>
              <w:left w:w="108" w:type="dxa"/>
              <w:right w:w="108" w:type="dxa"/>
            </w:tcMar>
            <w:vAlign w:val="center"/>
          </w:tcPr>
          <w:p w:rsidR="001A0670" w:rsidRPr="004C1311" w:rsidRDefault="001A0670" w:rsidP="002D6F8E">
            <w:pPr>
              <w:widowControl/>
              <w:wordWrap w:val="0"/>
              <w:snapToGrid w:val="0"/>
              <w:jc w:val="center"/>
              <w:rPr>
                <w:rFonts w:eastAsia="方正仿宋_GBK"/>
                <w:sz w:val="28"/>
                <w:szCs w:val="28"/>
              </w:rPr>
            </w:pPr>
          </w:p>
        </w:tc>
        <w:tc>
          <w:tcPr>
            <w:tcW w:w="0" w:type="auto"/>
            <w:vMerge/>
            <w:tcBorders>
              <w:left w:val="nil"/>
              <w:bottom w:val="single" w:sz="8" w:space="0" w:color="auto"/>
              <w:right w:val="single" w:sz="8" w:space="0" w:color="auto"/>
            </w:tcBorders>
            <w:shd w:val="clear" w:color="auto" w:fill="FFFFFF"/>
            <w:tcMar>
              <w:left w:w="108" w:type="dxa"/>
              <w:right w:w="108" w:type="dxa"/>
            </w:tcMar>
            <w:vAlign w:val="center"/>
          </w:tcPr>
          <w:p w:rsidR="001A0670" w:rsidRPr="004C1311" w:rsidRDefault="001A0670" w:rsidP="002D6F8E">
            <w:pPr>
              <w:widowControl/>
              <w:wordWrap w:val="0"/>
              <w:snapToGrid w:val="0"/>
              <w:jc w:val="center"/>
              <w:rPr>
                <w:rFonts w:eastAsia="方正仿宋_GBK"/>
                <w:sz w:val="28"/>
                <w:szCs w:val="28"/>
              </w:rPr>
            </w:pPr>
          </w:p>
        </w:tc>
        <w:tc>
          <w:tcPr>
            <w:tcW w:w="0" w:type="auto"/>
            <w:tcBorders>
              <w:top w:val="nil"/>
              <w:left w:val="nil"/>
              <w:bottom w:val="single" w:sz="8" w:space="0" w:color="auto"/>
              <w:right w:val="single" w:sz="8" w:space="0" w:color="auto"/>
            </w:tcBorders>
            <w:shd w:val="clear" w:color="auto" w:fill="FFFFFF"/>
            <w:tcMar>
              <w:left w:w="108" w:type="dxa"/>
              <w:right w:w="108" w:type="dxa"/>
            </w:tcMar>
            <w:vAlign w:val="center"/>
          </w:tcPr>
          <w:p w:rsidR="001A0670" w:rsidRPr="004C1311" w:rsidRDefault="001A0670" w:rsidP="002D6F8E">
            <w:pPr>
              <w:widowControl/>
              <w:wordWrap w:val="0"/>
              <w:snapToGrid w:val="0"/>
              <w:jc w:val="center"/>
              <w:rPr>
                <w:rFonts w:eastAsia="方正仿宋_GBK"/>
                <w:sz w:val="28"/>
                <w:szCs w:val="28"/>
              </w:rPr>
            </w:pPr>
            <w:r w:rsidRPr="004C1311">
              <w:rPr>
                <w:rFonts w:eastAsia="方正仿宋_GBK"/>
                <w:sz w:val="28"/>
                <w:szCs w:val="28"/>
              </w:rPr>
              <w:t>M</w:t>
            </w:r>
            <w:r w:rsidRPr="004C1311">
              <w:rPr>
                <w:rFonts w:eastAsia="方正仿宋_GBK"/>
                <w:sz w:val="28"/>
                <w:szCs w:val="28"/>
              </w:rPr>
              <w:t>＞</w:t>
            </w:r>
            <w:r w:rsidRPr="004C1311">
              <w:rPr>
                <w:rFonts w:eastAsia="方正仿宋_GBK"/>
                <w:sz w:val="28"/>
                <w:szCs w:val="28"/>
              </w:rPr>
              <w:t>200000</w:t>
            </w:r>
          </w:p>
        </w:tc>
        <w:tc>
          <w:tcPr>
            <w:tcW w:w="0" w:type="auto"/>
            <w:tcBorders>
              <w:top w:val="nil"/>
              <w:left w:val="nil"/>
              <w:bottom w:val="single" w:sz="8" w:space="0" w:color="auto"/>
              <w:right w:val="single" w:sz="8" w:space="0" w:color="auto"/>
            </w:tcBorders>
            <w:shd w:val="clear" w:color="auto" w:fill="FFFFFF"/>
            <w:tcMar>
              <w:left w:w="108" w:type="dxa"/>
              <w:right w:w="108" w:type="dxa"/>
            </w:tcMar>
            <w:vAlign w:val="center"/>
          </w:tcPr>
          <w:p w:rsidR="001A0670" w:rsidRPr="004C1311" w:rsidRDefault="001A0670" w:rsidP="002D6F8E">
            <w:pPr>
              <w:widowControl/>
              <w:wordWrap w:val="0"/>
              <w:snapToGrid w:val="0"/>
              <w:ind w:firstLine="420"/>
              <w:jc w:val="center"/>
              <w:rPr>
                <w:rFonts w:eastAsia="方正仿宋_GBK"/>
                <w:sz w:val="28"/>
                <w:szCs w:val="28"/>
              </w:rPr>
            </w:pPr>
            <w:r w:rsidRPr="004C1311">
              <w:rPr>
                <w:rFonts w:eastAsia="方正仿宋_GBK"/>
                <w:sz w:val="28"/>
                <w:szCs w:val="28"/>
              </w:rPr>
              <w:t>0.35</w:t>
            </w:r>
          </w:p>
        </w:tc>
      </w:tr>
      <w:tr w:rsidR="001A0670" w:rsidRPr="004C1311" w:rsidTr="002D6F8E">
        <w:trPr>
          <w:jc w:val="center"/>
        </w:trPr>
        <w:tc>
          <w:tcPr>
            <w:tcW w:w="0" w:type="auto"/>
            <w:tcBorders>
              <w:top w:val="nil"/>
              <w:left w:val="single" w:sz="8" w:space="0" w:color="auto"/>
              <w:bottom w:val="single" w:sz="8" w:space="0" w:color="auto"/>
              <w:right w:val="single" w:sz="8" w:space="0" w:color="auto"/>
            </w:tcBorders>
            <w:shd w:val="clear" w:color="auto" w:fill="FFFFFF"/>
            <w:tcMar>
              <w:left w:w="108" w:type="dxa"/>
              <w:right w:w="108" w:type="dxa"/>
            </w:tcMar>
            <w:vAlign w:val="center"/>
          </w:tcPr>
          <w:p w:rsidR="001A0670" w:rsidRPr="004C1311" w:rsidRDefault="001A0670" w:rsidP="002D6F8E">
            <w:pPr>
              <w:widowControl/>
              <w:wordWrap w:val="0"/>
              <w:snapToGrid w:val="0"/>
              <w:jc w:val="center"/>
              <w:rPr>
                <w:rFonts w:eastAsia="方正仿宋_GBK"/>
                <w:sz w:val="28"/>
                <w:szCs w:val="28"/>
              </w:rPr>
            </w:pPr>
            <w:r w:rsidRPr="004C1311">
              <w:rPr>
                <w:rFonts w:eastAsia="方正仿宋_GBK"/>
                <w:sz w:val="28"/>
                <w:szCs w:val="28"/>
              </w:rPr>
              <w:t>工程勘察</w:t>
            </w:r>
          </w:p>
        </w:tc>
        <w:tc>
          <w:tcPr>
            <w:tcW w:w="0" w:type="auto"/>
            <w:tcBorders>
              <w:top w:val="nil"/>
              <w:left w:val="nil"/>
              <w:bottom w:val="single" w:sz="8" w:space="0" w:color="auto"/>
              <w:right w:val="single" w:sz="8" w:space="0" w:color="auto"/>
            </w:tcBorders>
            <w:shd w:val="clear" w:color="auto" w:fill="FFFFFF"/>
            <w:tcMar>
              <w:left w:w="108" w:type="dxa"/>
              <w:right w:w="108" w:type="dxa"/>
            </w:tcMar>
            <w:vAlign w:val="center"/>
          </w:tcPr>
          <w:p w:rsidR="001A0670" w:rsidRPr="004C1311" w:rsidRDefault="001A0670" w:rsidP="002D6F8E">
            <w:pPr>
              <w:widowControl/>
              <w:wordWrap w:val="0"/>
              <w:snapToGrid w:val="0"/>
              <w:ind w:firstLine="420"/>
              <w:jc w:val="center"/>
              <w:rPr>
                <w:rFonts w:eastAsia="方正仿宋_GBK"/>
                <w:sz w:val="28"/>
                <w:szCs w:val="28"/>
              </w:rPr>
            </w:pPr>
            <w:proofErr w:type="gramStart"/>
            <w:r w:rsidRPr="004C1311">
              <w:rPr>
                <w:rFonts w:eastAsia="方正仿宋_GBK"/>
                <w:sz w:val="28"/>
                <w:szCs w:val="28"/>
              </w:rPr>
              <w:t>每延米</w:t>
            </w:r>
            <w:proofErr w:type="gramEnd"/>
          </w:p>
        </w:tc>
        <w:tc>
          <w:tcPr>
            <w:tcW w:w="0" w:type="auto"/>
            <w:gridSpan w:val="2"/>
            <w:tcBorders>
              <w:top w:val="nil"/>
              <w:left w:val="nil"/>
              <w:bottom w:val="single" w:sz="8" w:space="0" w:color="auto"/>
              <w:right w:val="single" w:sz="8" w:space="0" w:color="auto"/>
            </w:tcBorders>
            <w:shd w:val="clear" w:color="auto" w:fill="FFFFFF"/>
            <w:tcMar>
              <w:left w:w="108" w:type="dxa"/>
              <w:right w:w="108" w:type="dxa"/>
            </w:tcMar>
            <w:vAlign w:val="center"/>
          </w:tcPr>
          <w:p w:rsidR="001A0670" w:rsidRPr="004C1311" w:rsidRDefault="001A0670" w:rsidP="002D6F8E">
            <w:pPr>
              <w:widowControl/>
              <w:wordWrap w:val="0"/>
              <w:snapToGrid w:val="0"/>
              <w:ind w:firstLine="420"/>
              <w:jc w:val="center"/>
              <w:rPr>
                <w:rFonts w:eastAsia="方正仿宋_GBK"/>
                <w:sz w:val="28"/>
                <w:szCs w:val="28"/>
              </w:rPr>
            </w:pPr>
            <w:r w:rsidRPr="004C1311">
              <w:rPr>
                <w:rFonts w:eastAsia="方正仿宋_GBK"/>
                <w:sz w:val="28"/>
                <w:szCs w:val="28"/>
              </w:rPr>
              <w:t>10</w:t>
            </w:r>
            <w:r w:rsidRPr="004C1311">
              <w:rPr>
                <w:rFonts w:eastAsia="方正仿宋_GBK"/>
                <w:sz w:val="28"/>
                <w:szCs w:val="28"/>
              </w:rPr>
              <w:t>元</w:t>
            </w:r>
          </w:p>
        </w:tc>
      </w:tr>
    </w:tbl>
    <w:p w:rsidR="001A0670" w:rsidRPr="00E27C14" w:rsidRDefault="001A0670" w:rsidP="001A0670">
      <w:pPr>
        <w:pStyle w:val="a3"/>
        <w:shd w:val="clear" w:color="auto" w:fill="FFFFFF"/>
        <w:spacing w:before="0" w:beforeAutospacing="0" w:after="0" w:afterAutospacing="0" w:line="590" w:lineRule="exact"/>
        <w:ind w:firstLineChars="200" w:firstLine="640"/>
        <w:rPr>
          <w:rFonts w:ascii="方正仿宋_GBK" w:eastAsia="方正仿宋_GBK" w:hAnsi="Calibri" w:cs="Times New Roman"/>
          <w:kern w:val="2"/>
          <w:sz w:val="32"/>
          <w:szCs w:val="32"/>
        </w:rPr>
      </w:pPr>
      <w:r w:rsidRPr="00E27C14">
        <w:rPr>
          <w:rFonts w:ascii="方正仿宋_GBK" w:eastAsia="方正仿宋_GBK" w:hAnsi="Calibri" w:cs="Times New Roman" w:hint="eastAsia"/>
          <w:kern w:val="2"/>
          <w:sz w:val="32"/>
          <w:szCs w:val="32"/>
        </w:rPr>
        <w:t>注：以</w:t>
      </w:r>
      <w:r w:rsidRPr="00E27C14">
        <w:rPr>
          <w:rFonts w:ascii="方正仿宋_GBK" w:eastAsia="方正仿宋_GBK" w:hAnsi="Calibri" w:cs="Times New Roman"/>
          <w:kern w:val="2"/>
          <w:sz w:val="32"/>
          <w:szCs w:val="32"/>
        </w:rPr>
        <w:t>工程概</w:t>
      </w:r>
      <w:r w:rsidRPr="00E27C14">
        <w:rPr>
          <w:rFonts w:ascii="方正仿宋_GBK" w:eastAsia="方正仿宋_GBK" w:hAnsi="Calibri" w:cs="Times New Roman" w:hint="eastAsia"/>
          <w:kern w:val="2"/>
          <w:sz w:val="32"/>
          <w:szCs w:val="32"/>
        </w:rPr>
        <w:t>（预）</w:t>
      </w:r>
      <w:proofErr w:type="gramStart"/>
      <w:r w:rsidRPr="00E27C14">
        <w:rPr>
          <w:rFonts w:ascii="方正仿宋_GBK" w:eastAsia="方正仿宋_GBK" w:hAnsi="Calibri" w:cs="Times New Roman"/>
          <w:kern w:val="2"/>
          <w:sz w:val="32"/>
          <w:szCs w:val="32"/>
        </w:rPr>
        <w:t>算额为</w:t>
      </w:r>
      <w:proofErr w:type="gramEnd"/>
      <w:r w:rsidRPr="00E27C14">
        <w:rPr>
          <w:rFonts w:ascii="方正仿宋_GBK" w:eastAsia="方正仿宋_GBK" w:hAnsi="Calibri" w:cs="Times New Roman"/>
          <w:kern w:val="2"/>
          <w:sz w:val="32"/>
          <w:szCs w:val="32"/>
        </w:rPr>
        <w:t>基数，分档累进计取</w:t>
      </w:r>
      <w:r w:rsidRPr="00E27C14">
        <w:rPr>
          <w:rFonts w:ascii="方正仿宋_GBK" w:eastAsia="方正仿宋_GBK" w:hAnsi="Calibri" w:cs="Times New Roman" w:hint="eastAsia"/>
          <w:kern w:val="2"/>
          <w:sz w:val="32"/>
          <w:szCs w:val="32"/>
        </w:rPr>
        <w:t>，计价</w:t>
      </w:r>
      <w:proofErr w:type="gramStart"/>
      <w:r w:rsidRPr="00E27C14">
        <w:rPr>
          <w:rFonts w:ascii="方正仿宋_GBK" w:eastAsia="方正仿宋_GBK" w:hAnsi="Calibri" w:cs="Times New Roman" w:hint="eastAsia"/>
          <w:kern w:val="2"/>
          <w:sz w:val="32"/>
          <w:szCs w:val="32"/>
        </w:rPr>
        <w:t>额处于</w:t>
      </w:r>
      <w:proofErr w:type="gramEnd"/>
      <w:r w:rsidRPr="00E27C14">
        <w:rPr>
          <w:rFonts w:ascii="方正仿宋_GBK" w:eastAsia="方正仿宋_GBK" w:hAnsi="Calibri" w:cs="Times New Roman" w:hint="eastAsia"/>
          <w:kern w:val="2"/>
          <w:sz w:val="32"/>
          <w:szCs w:val="32"/>
        </w:rPr>
        <w:t>两个数值区间的，采用直线内插法确定。</w:t>
      </w:r>
    </w:p>
    <w:p w:rsidR="001A0670" w:rsidRPr="004C1311" w:rsidRDefault="001A0670" w:rsidP="001A0670">
      <w:pPr>
        <w:spacing w:line="590" w:lineRule="exact"/>
        <w:ind w:firstLineChars="200" w:firstLine="640"/>
        <w:rPr>
          <w:rFonts w:eastAsia="方正仿宋_GBK" w:hint="eastAsia"/>
          <w:sz w:val="32"/>
          <w:szCs w:val="32"/>
        </w:rPr>
      </w:pPr>
      <w:r w:rsidRPr="004C1311">
        <w:rPr>
          <w:rFonts w:eastAsia="方正仿宋_GBK" w:hint="eastAsia"/>
          <w:sz w:val="32"/>
          <w:szCs w:val="32"/>
        </w:rPr>
        <w:t>二、消防审查</w:t>
      </w:r>
    </w:p>
    <w:p w:rsidR="001A0670" w:rsidRPr="00E27C14" w:rsidRDefault="001A0670" w:rsidP="001A0670">
      <w:pPr>
        <w:pStyle w:val="a3"/>
        <w:shd w:val="clear" w:color="auto" w:fill="FFFFFF"/>
        <w:spacing w:before="0" w:beforeAutospacing="0" w:after="0" w:afterAutospacing="0" w:line="100" w:lineRule="exact"/>
        <w:rPr>
          <w:rFonts w:ascii="方正仿宋_GBK" w:eastAsia="方正仿宋_GBK" w:hAnsi="Calibri" w:cs="Times New Roman"/>
          <w:kern w:val="2"/>
          <w:sz w:val="32"/>
          <w:szCs w:val="32"/>
        </w:rPr>
      </w:pPr>
    </w:p>
    <w:tbl>
      <w:tblPr>
        <w:tblW w:w="63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96"/>
        <w:gridCol w:w="3196"/>
      </w:tblGrid>
      <w:tr w:rsidR="001A0670" w:rsidRPr="00E27C14" w:rsidTr="002D6F8E">
        <w:trPr>
          <w:jc w:val="center"/>
        </w:trPr>
        <w:tc>
          <w:tcPr>
            <w:tcW w:w="3196" w:type="dxa"/>
            <w:shd w:val="clear" w:color="auto" w:fill="auto"/>
          </w:tcPr>
          <w:p w:rsidR="001A0670" w:rsidRPr="00E27C14" w:rsidRDefault="001A0670" w:rsidP="002D6F8E">
            <w:pPr>
              <w:rPr>
                <w:rFonts w:ascii="Calibri" w:hAnsi="Calibri"/>
                <w:sz w:val="21"/>
                <w:szCs w:val="24"/>
              </w:rPr>
            </w:pPr>
            <w:r w:rsidRPr="00E27C14">
              <w:rPr>
                <w:rFonts w:ascii="Calibri" w:hAnsi="Calibri"/>
                <w:sz w:val="21"/>
                <w:szCs w:val="24"/>
              </w:rPr>
              <w:t>建筑面积</w:t>
            </w:r>
            <w:r w:rsidRPr="00E27C14">
              <w:rPr>
                <w:rFonts w:ascii="Calibri" w:hAnsi="Calibri"/>
                <w:sz w:val="21"/>
                <w:szCs w:val="24"/>
              </w:rPr>
              <w:t>A</w:t>
            </w:r>
            <w:r w:rsidRPr="00E27C14">
              <w:rPr>
                <w:rFonts w:ascii="Calibri" w:hAnsi="Calibri"/>
                <w:sz w:val="21"/>
                <w:szCs w:val="24"/>
              </w:rPr>
              <w:t>（万</w:t>
            </w:r>
            <w:r w:rsidRPr="00E27C14">
              <w:rPr>
                <w:rFonts w:ascii="Calibri" w:hAnsi="Calibri" w:hint="eastAsia"/>
                <w:sz w:val="21"/>
                <w:szCs w:val="24"/>
              </w:rPr>
              <w:t>㎡</w:t>
            </w:r>
            <w:r w:rsidRPr="00E27C14">
              <w:rPr>
                <w:rFonts w:ascii="Calibri" w:hAnsi="Calibri"/>
                <w:sz w:val="21"/>
                <w:szCs w:val="24"/>
              </w:rPr>
              <w:t>）</w:t>
            </w:r>
          </w:p>
        </w:tc>
        <w:tc>
          <w:tcPr>
            <w:tcW w:w="3196" w:type="dxa"/>
            <w:shd w:val="clear" w:color="auto" w:fill="auto"/>
          </w:tcPr>
          <w:p w:rsidR="001A0670" w:rsidRPr="00E27C14" w:rsidRDefault="001A0670" w:rsidP="002D6F8E">
            <w:pPr>
              <w:rPr>
                <w:rFonts w:ascii="Calibri" w:hAnsi="Calibri"/>
                <w:sz w:val="21"/>
                <w:szCs w:val="24"/>
              </w:rPr>
            </w:pPr>
            <w:r w:rsidRPr="00E27C14">
              <w:rPr>
                <w:rFonts w:ascii="Calibri" w:hAnsi="Calibri" w:hint="eastAsia"/>
                <w:sz w:val="21"/>
                <w:szCs w:val="24"/>
              </w:rPr>
              <w:t>收费参照标准（元</w:t>
            </w:r>
            <w:r w:rsidRPr="00E27C14">
              <w:rPr>
                <w:rFonts w:ascii="Calibri" w:hAnsi="Calibri" w:hint="eastAsia"/>
                <w:sz w:val="21"/>
                <w:szCs w:val="24"/>
              </w:rPr>
              <w:t>/</w:t>
            </w:r>
            <w:r w:rsidRPr="00E27C14">
              <w:rPr>
                <w:rFonts w:ascii="Calibri" w:hAnsi="Calibri" w:hint="eastAsia"/>
                <w:sz w:val="21"/>
                <w:szCs w:val="24"/>
              </w:rPr>
              <w:t>㎡）</w:t>
            </w:r>
          </w:p>
        </w:tc>
      </w:tr>
      <w:tr w:rsidR="001A0670" w:rsidRPr="00E27C14" w:rsidTr="002D6F8E">
        <w:trPr>
          <w:jc w:val="center"/>
        </w:trPr>
        <w:tc>
          <w:tcPr>
            <w:tcW w:w="3196" w:type="dxa"/>
            <w:shd w:val="clear" w:color="auto" w:fill="auto"/>
          </w:tcPr>
          <w:p w:rsidR="001A0670" w:rsidRPr="00E27C14" w:rsidRDefault="001A0670" w:rsidP="002D6F8E">
            <w:pPr>
              <w:rPr>
                <w:rFonts w:ascii="Calibri" w:hAnsi="Calibri"/>
                <w:sz w:val="21"/>
                <w:szCs w:val="24"/>
              </w:rPr>
            </w:pPr>
            <w:r w:rsidRPr="00E27C14">
              <w:rPr>
                <w:rFonts w:hAnsi="宋体" w:cs="仿宋_GB2312"/>
                <w:kern w:val="0"/>
                <w:sz w:val="21"/>
                <w:szCs w:val="21"/>
                <w:lang/>
              </w:rPr>
              <w:t>A</w:t>
            </w:r>
            <w:r w:rsidRPr="00E27C14">
              <w:rPr>
                <w:rFonts w:hAnsi="宋体" w:cs="仿宋_GB2312"/>
                <w:kern w:val="0"/>
                <w:sz w:val="21"/>
                <w:szCs w:val="21"/>
                <w:lang/>
              </w:rPr>
              <w:t>≤</w:t>
            </w:r>
            <w:r w:rsidRPr="00E27C14">
              <w:rPr>
                <w:rFonts w:hAnsi="宋体" w:cs="仿宋_GB2312" w:hint="eastAsia"/>
                <w:kern w:val="0"/>
                <w:sz w:val="21"/>
                <w:szCs w:val="21"/>
                <w:lang/>
              </w:rPr>
              <w:t>5</w:t>
            </w:r>
          </w:p>
        </w:tc>
        <w:tc>
          <w:tcPr>
            <w:tcW w:w="3196" w:type="dxa"/>
            <w:shd w:val="clear" w:color="auto" w:fill="auto"/>
          </w:tcPr>
          <w:p w:rsidR="001A0670" w:rsidRPr="00E27C14" w:rsidRDefault="001A0670" w:rsidP="002D6F8E">
            <w:pPr>
              <w:rPr>
                <w:rFonts w:ascii="Calibri" w:hAnsi="Calibri"/>
                <w:sz w:val="21"/>
                <w:szCs w:val="24"/>
              </w:rPr>
            </w:pPr>
            <w:r w:rsidRPr="00E27C14">
              <w:rPr>
                <w:rFonts w:ascii="Calibri" w:hAnsi="Calibri" w:hint="eastAsia"/>
                <w:sz w:val="21"/>
                <w:szCs w:val="24"/>
              </w:rPr>
              <w:t>0.6</w:t>
            </w:r>
          </w:p>
        </w:tc>
      </w:tr>
      <w:tr w:rsidR="001A0670" w:rsidRPr="00E27C14" w:rsidTr="002D6F8E">
        <w:trPr>
          <w:jc w:val="center"/>
        </w:trPr>
        <w:tc>
          <w:tcPr>
            <w:tcW w:w="3196" w:type="dxa"/>
            <w:shd w:val="clear" w:color="auto" w:fill="auto"/>
          </w:tcPr>
          <w:p w:rsidR="001A0670" w:rsidRPr="00E27C14" w:rsidRDefault="001A0670" w:rsidP="002D6F8E">
            <w:pPr>
              <w:rPr>
                <w:rFonts w:ascii="Calibri" w:hAnsi="Calibri"/>
                <w:sz w:val="21"/>
                <w:szCs w:val="24"/>
              </w:rPr>
            </w:pPr>
            <w:r w:rsidRPr="00E27C14">
              <w:rPr>
                <w:rFonts w:hAnsi="宋体" w:cs="仿宋_GB2312" w:hint="eastAsia"/>
                <w:kern w:val="0"/>
                <w:sz w:val="21"/>
                <w:szCs w:val="21"/>
                <w:lang/>
              </w:rPr>
              <w:t>5</w:t>
            </w:r>
            <w:r w:rsidRPr="00E27C14">
              <w:rPr>
                <w:rFonts w:hAnsi="宋体" w:cs="仿宋_GB2312"/>
                <w:kern w:val="0"/>
                <w:sz w:val="21"/>
                <w:szCs w:val="21"/>
                <w:lang/>
              </w:rPr>
              <w:t>＜</w:t>
            </w:r>
            <w:r w:rsidRPr="00E27C14">
              <w:rPr>
                <w:rFonts w:hAnsi="宋体" w:cs="仿宋_GB2312"/>
                <w:kern w:val="0"/>
                <w:sz w:val="21"/>
                <w:szCs w:val="21"/>
                <w:lang/>
              </w:rPr>
              <w:t>A</w:t>
            </w:r>
            <w:r w:rsidRPr="00E27C14">
              <w:rPr>
                <w:rFonts w:hAnsi="宋体" w:cs="仿宋_GB2312"/>
                <w:kern w:val="0"/>
                <w:sz w:val="21"/>
                <w:szCs w:val="21"/>
                <w:lang/>
              </w:rPr>
              <w:t>≤</w:t>
            </w:r>
            <w:r w:rsidRPr="00E27C14">
              <w:rPr>
                <w:rFonts w:hAnsi="宋体" w:cs="仿宋_GB2312" w:hint="eastAsia"/>
                <w:kern w:val="0"/>
                <w:sz w:val="21"/>
                <w:szCs w:val="21"/>
                <w:lang/>
              </w:rPr>
              <w:t>2</w:t>
            </w:r>
            <w:r w:rsidRPr="00E27C14">
              <w:rPr>
                <w:rFonts w:hAnsi="宋体" w:cs="仿宋_GB2312"/>
                <w:kern w:val="0"/>
                <w:sz w:val="21"/>
                <w:szCs w:val="21"/>
                <w:lang/>
              </w:rPr>
              <w:t>0</w:t>
            </w:r>
          </w:p>
        </w:tc>
        <w:tc>
          <w:tcPr>
            <w:tcW w:w="3196" w:type="dxa"/>
            <w:shd w:val="clear" w:color="auto" w:fill="auto"/>
          </w:tcPr>
          <w:p w:rsidR="001A0670" w:rsidRPr="00E27C14" w:rsidRDefault="001A0670" w:rsidP="002D6F8E">
            <w:pPr>
              <w:rPr>
                <w:rFonts w:ascii="Calibri" w:hAnsi="Calibri"/>
                <w:sz w:val="21"/>
                <w:szCs w:val="24"/>
              </w:rPr>
            </w:pPr>
            <w:r w:rsidRPr="00E27C14">
              <w:rPr>
                <w:rFonts w:ascii="Calibri" w:hAnsi="Calibri" w:hint="eastAsia"/>
                <w:sz w:val="21"/>
                <w:szCs w:val="24"/>
              </w:rPr>
              <w:t>0.5</w:t>
            </w:r>
          </w:p>
        </w:tc>
      </w:tr>
      <w:tr w:rsidR="001A0670" w:rsidRPr="00E27C14" w:rsidTr="002D6F8E">
        <w:trPr>
          <w:jc w:val="center"/>
        </w:trPr>
        <w:tc>
          <w:tcPr>
            <w:tcW w:w="3196" w:type="dxa"/>
            <w:shd w:val="clear" w:color="auto" w:fill="auto"/>
          </w:tcPr>
          <w:p w:rsidR="001A0670" w:rsidRPr="00E27C14" w:rsidRDefault="001A0670" w:rsidP="002D6F8E">
            <w:pPr>
              <w:rPr>
                <w:rFonts w:ascii="Calibri" w:hAnsi="Calibri"/>
                <w:sz w:val="21"/>
                <w:szCs w:val="24"/>
              </w:rPr>
            </w:pPr>
            <w:r w:rsidRPr="00E27C14">
              <w:rPr>
                <w:rFonts w:hAnsi="宋体" w:cs="仿宋_GB2312"/>
                <w:kern w:val="0"/>
                <w:sz w:val="21"/>
                <w:szCs w:val="21"/>
                <w:lang/>
              </w:rPr>
              <w:t>A</w:t>
            </w:r>
            <w:r w:rsidRPr="00E27C14">
              <w:rPr>
                <w:rFonts w:hAnsi="宋体" w:cs="仿宋_GB2312"/>
                <w:kern w:val="0"/>
                <w:sz w:val="21"/>
                <w:szCs w:val="21"/>
                <w:lang/>
              </w:rPr>
              <w:t>＞</w:t>
            </w:r>
            <w:r w:rsidRPr="00E27C14">
              <w:rPr>
                <w:rFonts w:hAnsi="宋体" w:cs="仿宋_GB2312" w:hint="eastAsia"/>
                <w:kern w:val="0"/>
                <w:sz w:val="21"/>
                <w:szCs w:val="21"/>
                <w:lang/>
              </w:rPr>
              <w:t>2</w:t>
            </w:r>
            <w:r w:rsidRPr="00E27C14">
              <w:rPr>
                <w:rFonts w:hAnsi="宋体" w:cs="仿宋_GB2312"/>
                <w:kern w:val="0"/>
                <w:sz w:val="21"/>
                <w:szCs w:val="21"/>
                <w:lang/>
              </w:rPr>
              <w:t>0</w:t>
            </w:r>
          </w:p>
        </w:tc>
        <w:tc>
          <w:tcPr>
            <w:tcW w:w="3196" w:type="dxa"/>
            <w:shd w:val="clear" w:color="auto" w:fill="auto"/>
          </w:tcPr>
          <w:p w:rsidR="001A0670" w:rsidRPr="00E27C14" w:rsidRDefault="001A0670" w:rsidP="002D6F8E">
            <w:pPr>
              <w:rPr>
                <w:rFonts w:ascii="Calibri" w:hAnsi="Calibri"/>
                <w:sz w:val="21"/>
                <w:szCs w:val="24"/>
              </w:rPr>
            </w:pPr>
            <w:r w:rsidRPr="00E27C14">
              <w:rPr>
                <w:rFonts w:ascii="Calibri" w:hAnsi="Calibri" w:hint="eastAsia"/>
                <w:sz w:val="21"/>
                <w:szCs w:val="24"/>
              </w:rPr>
              <w:t>0.4</w:t>
            </w:r>
          </w:p>
        </w:tc>
      </w:tr>
    </w:tbl>
    <w:p w:rsidR="001A0670" w:rsidRPr="00E27C14" w:rsidRDefault="001A0670" w:rsidP="001A0670">
      <w:pPr>
        <w:pStyle w:val="a3"/>
        <w:shd w:val="clear" w:color="auto" w:fill="FFFFFF"/>
        <w:spacing w:before="0" w:beforeAutospacing="0" w:after="0" w:afterAutospacing="0" w:line="560" w:lineRule="exact"/>
        <w:ind w:firstLineChars="200" w:firstLine="640"/>
        <w:rPr>
          <w:rFonts w:ascii="方正仿宋_GBK" w:eastAsia="方正仿宋_GBK" w:hAnsi="Calibri" w:cs="Times New Roman"/>
          <w:kern w:val="2"/>
          <w:sz w:val="32"/>
          <w:szCs w:val="32"/>
        </w:rPr>
      </w:pPr>
      <w:r w:rsidRPr="00E27C14">
        <w:rPr>
          <w:rFonts w:ascii="方正仿宋_GBK" w:eastAsia="方正仿宋_GBK" w:hAnsi="Calibri" w:cs="Times New Roman" w:hint="eastAsia"/>
          <w:kern w:val="2"/>
          <w:sz w:val="32"/>
          <w:szCs w:val="32"/>
        </w:rPr>
        <w:t>注：室内装修、改扩建工程以</w:t>
      </w:r>
      <w:r w:rsidRPr="00E27C14">
        <w:rPr>
          <w:rFonts w:ascii="方正仿宋_GBK" w:eastAsia="方正仿宋_GBK" w:hAnsi="Calibri" w:cs="Times New Roman"/>
          <w:kern w:val="2"/>
          <w:sz w:val="32"/>
          <w:szCs w:val="32"/>
        </w:rPr>
        <w:t>工程概</w:t>
      </w:r>
      <w:r w:rsidRPr="00E27C14">
        <w:rPr>
          <w:rFonts w:ascii="方正仿宋_GBK" w:eastAsia="方正仿宋_GBK" w:hAnsi="Calibri" w:cs="Times New Roman" w:hint="eastAsia"/>
          <w:kern w:val="2"/>
          <w:sz w:val="32"/>
          <w:szCs w:val="32"/>
        </w:rPr>
        <w:t>（预）</w:t>
      </w:r>
      <w:proofErr w:type="gramStart"/>
      <w:r w:rsidRPr="00E27C14">
        <w:rPr>
          <w:rFonts w:ascii="方正仿宋_GBK" w:eastAsia="方正仿宋_GBK" w:hAnsi="Calibri" w:cs="Times New Roman"/>
          <w:kern w:val="2"/>
          <w:sz w:val="32"/>
          <w:szCs w:val="32"/>
        </w:rPr>
        <w:t>算额为</w:t>
      </w:r>
      <w:proofErr w:type="gramEnd"/>
      <w:r w:rsidRPr="00E27C14">
        <w:rPr>
          <w:rFonts w:ascii="方正仿宋_GBK" w:eastAsia="方正仿宋_GBK" w:hAnsi="Calibri" w:cs="Times New Roman"/>
          <w:kern w:val="2"/>
          <w:sz w:val="32"/>
          <w:szCs w:val="32"/>
        </w:rPr>
        <w:t>基数，分档累进计取</w:t>
      </w:r>
      <w:r w:rsidRPr="00E27C14">
        <w:rPr>
          <w:rFonts w:ascii="方正仿宋_GBK" w:eastAsia="方正仿宋_GBK" w:hAnsi="Calibri" w:cs="Times New Roman" w:hint="eastAsia"/>
          <w:kern w:val="2"/>
          <w:sz w:val="32"/>
          <w:szCs w:val="32"/>
        </w:rPr>
        <w:t>标准执行。</w:t>
      </w:r>
    </w:p>
    <w:p w:rsidR="001A0670" w:rsidRPr="004C1311" w:rsidRDefault="001A0670" w:rsidP="001A0670">
      <w:pPr>
        <w:spacing w:line="590" w:lineRule="exact"/>
        <w:ind w:firstLineChars="200" w:firstLine="640"/>
        <w:rPr>
          <w:rFonts w:eastAsia="方正仿宋_GBK" w:hint="eastAsia"/>
          <w:sz w:val="32"/>
          <w:szCs w:val="32"/>
        </w:rPr>
      </w:pPr>
      <w:r w:rsidRPr="004C1311">
        <w:rPr>
          <w:rFonts w:eastAsia="方正仿宋_GBK" w:hint="eastAsia"/>
          <w:sz w:val="32"/>
          <w:szCs w:val="32"/>
        </w:rPr>
        <w:t>三、人防审查</w:t>
      </w:r>
    </w:p>
    <w:p w:rsidR="001A0670" w:rsidRPr="00E27C14" w:rsidRDefault="001A0670" w:rsidP="001A0670">
      <w:pPr>
        <w:spacing w:line="100" w:lineRule="exact"/>
        <w:rPr>
          <w:rFonts w:ascii="Calibri" w:hAnsi="Calibri"/>
          <w:sz w:val="21"/>
          <w:szCs w:val="24"/>
        </w:rPr>
      </w:pPr>
    </w:p>
    <w:tbl>
      <w:tblPr>
        <w:tblW w:w="63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96"/>
        <w:gridCol w:w="3196"/>
      </w:tblGrid>
      <w:tr w:rsidR="001A0670" w:rsidRPr="00E27C14" w:rsidTr="002D6F8E">
        <w:trPr>
          <w:jc w:val="center"/>
        </w:trPr>
        <w:tc>
          <w:tcPr>
            <w:tcW w:w="3196" w:type="dxa"/>
            <w:shd w:val="clear" w:color="auto" w:fill="auto"/>
          </w:tcPr>
          <w:p w:rsidR="001A0670" w:rsidRPr="00E27C14" w:rsidRDefault="001A0670" w:rsidP="002D6F8E">
            <w:pPr>
              <w:rPr>
                <w:rFonts w:ascii="Calibri" w:hAnsi="Calibri"/>
                <w:sz w:val="21"/>
                <w:szCs w:val="24"/>
              </w:rPr>
            </w:pPr>
            <w:r w:rsidRPr="00E27C14">
              <w:rPr>
                <w:rFonts w:ascii="Calibri" w:hAnsi="Calibri"/>
                <w:sz w:val="21"/>
                <w:szCs w:val="24"/>
              </w:rPr>
              <w:t>建筑面积</w:t>
            </w:r>
            <w:r w:rsidRPr="00E27C14">
              <w:rPr>
                <w:rFonts w:ascii="Calibri" w:hAnsi="Calibri"/>
                <w:sz w:val="21"/>
                <w:szCs w:val="24"/>
              </w:rPr>
              <w:t>A</w:t>
            </w:r>
            <w:r w:rsidRPr="00E27C14">
              <w:rPr>
                <w:rFonts w:ascii="Calibri" w:hAnsi="Calibri"/>
                <w:sz w:val="21"/>
                <w:szCs w:val="24"/>
              </w:rPr>
              <w:t>（万</w:t>
            </w:r>
            <w:r w:rsidRPr="00E27C14">
              <w:rPr>
                <w:rFonts w:ascii="Calibri" w:hAnsi="Calibri" w:hint="eastAsia"/>
                <w:sz w:val="21"/>
                <w:szCs w:val="24"/>
              </w:rPr>
              <w:t>㎡</w:t>
            </w:r>
            <w:r w:rsidRPr="00E27C14">
              <w:rPr>
                <w:rFonts w:ascii="Calibri" w:hAnsi="Calibri"/>
                <w:sz w:val="21"/>
                <w:szCs w:val="24"/>
              </w:rPr>
              <w:t>）</w:t>
            </w:r>
          </w:p>
        </w:tc>
        <w:tc>
          <w:tcPr>
            <w:tcW w:w="3196" w:type="dxa"/>
            <w:shd w:val="clear" w:color="auto" w:fill="auto"/>
          </w:tcPr>
          <w:p w:rsidR="001A0670" w:rsidRPr="00E27C14" w:rsidRDefault="001A0670" w:rsidP="002D6F8E">
            <w:pPr>
              <w:rPr>
                <w:rFonts w:ascii="Calibri" w:hAnsi="Calibri"/>
                <w:sz w:val="21"/>
                <w:szCs w:val="24"/>
              </w:rPr>
            </w:pPr>
            <w:r w:rsidRPr="00E27C14">
              <w:rPr>
                <w:rFonts w:ascii="Calibri" w:hAnsi="Calibri" w:hint="eastAsia"/>
                <w:sz w:val="21"/>
                <w:szCs w:val="24"/>
              </w:rPr>
              <w:t>收费参照标准（元</w:t>
            </w:r>
            <w:r w:rsidRPr="00E27C14">
              <w:rPr>
                <w:rFonts w:ascii="Calibri" w:hAnsi="Calibri" w:hint="eastAsia"/>
                <w:sz w:val="21"/>
                <w:szCs w:val="24"/>
              </w:rPr>
              <w:t>/</w:t>
            </w:r>
            <w:r w:rsidRPr="00E27C14">
              <w:rPr>
                <w:rFonts w:ascii="Calibri" w:hAnsi="Calibri" w:hint="eastAsia"/>
                <w:sz w:val="21"/>
                <w:szCs w:val="24"/>
              </w:rPr>
              <w:t>㎡）</w:t>
            </w:r>
          </w:p>
        </w:tc>
      </w:tr>
      <w:tr w:rsidR="001A0670" w:rsidRPr="00E27C14" w:rsidTr="002D6F8E">
        <w:trPr>
          <w:jc w:val="center"/>
        </w:trPr>
        <w:tc>
          <w:tcPr>
            <w:tcW w:w="3196" w:type="dxa"/>
            <w:shd w:val="clear" w:color="auto" w:fill="auto"/>
          </w:tcPr>
          <w:p w:rsidR="001A0670" w:rsidRPr="00E27C14" w:rsidRDefault="001A0670" w:rsidP="002D6F8E">
            <w:pPr>
              <w:rPr>
                <w:rFonts w:ascii="Calibri" w:hAnsi="Calibri"/>
                <w:sz w:val="21"/>
                <w:szCs w:val="24"/>
              </w:rPr>
            </w:pPr>
            <w:r w:rsidRPr="00E27C14">
              <w:rPr>
                <w:rFonts w:hAnsi="宋体" w:cs="仿宋_GB2312"/>
                <w:kern w:val="0"/>
                <w:sz w:val="21"/>
                <w:szCs w:val="21"/>
                <w:lang/>
              </w:rPr>
              <w:t>A</w:t>
            </w:r>
            <w:r w:rsidRPr="00E27C14">
              <w:rPr>
                <w:rFonts w:hAnsi="宋体" w:cs="仿宋_GB2312"/>
                <w:kern w:val="0"/>
                <w:sz w:val="21"/>
                <w:szCs w:val="21"/>
                <w:lang/>
              </w:rPr>
              <w:t>≤</w:t>
            </w:r>
            <w:r w:rsidRPr="00E27C14">
              <w:rPr>
                <w:rFonts w:hAnsi="宋体" w:cs="仿宋_GB2312" w:hint="eastAsia"/>
                <w:kern w:val="0"/>
                <w:sz w:val="21"/>
                <w:szCs w:val="21"/>
                <w:lang/>
              </w:rPr>
              <w:t>1</w:t>
            </w:r>
          </w:p>
        </w:tc>
        <w:tc>
          <w:tcPr>
            <w:tcW w:w="3196" w:type="dxa"/>
            <w:shd w:val="clear" w:color="auto" w:fill="auto"/>
          </w:tcPr>
          <w:p w:rsidR="001A0670" w:rsidRPr="00E27C14" w:rsidRDefault="001A0670" w:rsidP="002D6F8E">
            <w:pPr>
              <w:rPr>
                <w:rFonts w:ascii="Calibri" w:hAnsi="Calibri"/>
                <w:sz w:val="21"/>
                <w:szCs w:val="24"/>
              </w:rPr>
            </w:pPr>
            <w:r w:rsidRPr="00E27C14">
              <w:rPr>
                <w:rFonts w:ascii="Calibri" w:hAnsi="Calibri" w:hint="eastAsia"/>
                <w:sz w:val="21"/>
                <w:szCs w:val="24"/>
              </w:rPr>
              <w:t>4.0</w:t>
            </w:r>
          </w:p>
        </w:tc>
      </w:tr>
      <w:tr w:rsidR="001A0670" w:rsidRPr="00E27C14" w:rsidTr="002D6F8E">
        <w:trPr>
          <w:jc w:val="center"/>
        </w:trPr>
        <w:tc>
          <w:tcPr>
            <w:tcW w:w="3196" w:type="dxa"/>
            <w:shd w:val="clear" w:color="auto" w:fill="auto"/>
          </w:tcPr>
          <w:p w:rsidR="001A0670" w:rsidRPr="00E27C14" w:rsidRDefault="001A0670" w:rsidP="002D6F8E">
            <w:pPr>
              <w:rPr>
                <w:rFonts w:ascii="Calibri" w:hAnsi="Calibri"/>
                <w:sz w:val="21"/>
                <w:szCs w:val="24"/>
              </w:rPr>
            </w:pPr>
            <w:r w:rsidRPr="00E27C14">
              <w:rPr>
                <w:rFonts w:hAnsi="宋体" w:cs="仿宋_GB2312" w:hint="eastAsia"/>
                <w:kern w:val="0"/>
                <w:sz w:val="21"/>
                <w:szCs w:val="21"/>
                <w:lang/>
              </w:rPr>
              <w:t>1</w:t>
            </w:r>
            <w:r w:rsidRPr="00E27C14">
              <w:rPr>
                <w:rFonts w:hAnsi="宋体" w:cs="仿宋_GB2312"/>
                <w:kern w:val="0"/>
                <w:sz w:val="21"/>
                <w:szCs w:val="21"/>
                <w:lang/>
              </w:rPr>
              <w:t>＜</w:t>
            </w:r>
            <w:r w:rsidRPr="00E27C14">
              <w:rPr>
                <w:rFonts w:hAnsi="宋体" w:cs="仿宋_GB2312"/>
                <w:kern w:val="0"/>
                <w:sz w:val="21"/>
                <w:szCs w:val="21"/>
                <w:lang/>
              </w:rPr>
              <w:t>A</w:t>
            </w:r>
            <w:r w:rsidRPr="00E27C14">
              <w:rPr>
                <w:rFonts w:hAnsi="宋体" w:cs="仿宋_GB2312"/>
                <w:kern w:val="0"/>
                <w:sz w:val="21"/>
                <w:szCs w:val="21"/>
                <w:lang/>
              </w:rPr>
              <w:t>≤</w:t>
            </w:r>
            <w:r w:rsidRPr="00E27C14">
              <w:rPr>
                <w:rFonts w:hAnsi="宋体" w:cs="仿宋_GB2312" w:hint="eastAsia"/>
                <w:kern w:val="0"/>
                <w:sz w:val="21"/>
                <w:szCs w:val="21"/>
                <w:lang/>
              </w:rPr>
              <w:t>2</w:t>
            </w:r>
          </w:p>
        </w:tc>
        <w:tc>
          <w:tcPr>
            <w:tcW w:w="3196" w:type="dxa"/>
            <w:shd w:val="clear" w:color="auto" w:fill="auto"/>
          </w:tcPr>
          <w:p w:rsidR="001A0670" w:rsidRPr="00E27C14" w:rsidRDefault="001A0670" w:rsidP="002D6F8E">
            <w:pPr>
              <w:rPr>
                <w:rFonts w:ascii="Calibri" w:hAnsi="Calibri"/>
                <w:sz w:val="21"/>
                <w:szCs w:val="24"/>
              </w:rPr>
            </w:pPr>
            <w:r w:rsidRPr="00E27C14">
              <w:rPr>
                <w:rFonts w:ascii="Calibri" w:hAnsi="Calibri" w:hint="eastAsia"/>
                <w:sz w:val="21"/>
                <w:szCs w:val="24"/>
              </w:rPr>
              <w:t>3.5</w:t>
            </w:r>
          </w:p>
        </w:tc>
      </w:tr>
      <w:tr w:rsidR="001A0670" w:rsidRPr="00E27C14" w:rsidTr="002D6F8E">
        <w:trPr>
          <w:jc w:val="center"/>
        </w:trPr>
        <w:tc>
          <w:tcPr>
            <w:tcW w:w="3196" w:type="dxa"/>
            <w:shd w:val="clear" w:color="auto" w:fill="auto"/>
          </w:tcPr>
          <w:p w:rsidR="001A0670" w:rsidRPr="00E27C14" w:rsidRDefault="001A0670" w:rsidP="002D6F8E">
            <w:pPr>
              <w:rPr>
                <w:rFonts w:ascii="Calibri" w:hAnsi="Calibri"/>
                <w:sz w:val="21"/>
                <w:szCs w:val="24"/>
              </w:rPr>
            </w:pPr>
            <w:r w:rsidRPr="00E27C14">
              <w:rPr>
                <w:rFonts w:hAnsi="宋体" w:cs="仿宋_GB2312"/>
                <w:kern w:val="0"/>
                <w:sz w:val="21"/>
                <w:szCs w:val="21"/>
                <w:lang/>
              </w:rPr>
              <w:t>A</w:t>
            </w:r>
            <w:r w:rsidRPr="00E27C14">
              <w:rPr>
                <w:rFonts w:hAnsi="宋体" w:cs="仿宋_GB2312"/>
                <w:kern w:val="0"/>
                <w:sz w:val="21"/>
                <w:szCs w:val="21"/>
                <w:lang/>
              </w:rPr>
              <w:t>＞</w:t>
            </w:r>
            <w:r w:rsidRPr="00E27C14">
              <w:rPr>
                <w:rFonts w:hAnsi="宋体" w:cs="仿宋_GB2312" w:hint="eastAsia"/>
                <w:kern w:val="0"/>
                <w:sz w:val="21"/>
                <w:szCs w:val="21"/>
                <w:lang/>
              </w:rPr>
              <w:t>2</w:t>
            </w:r>
          </w:p>
        </w:tc>
        <w:tc>
          <w:tcPr>
            <w:tcW w:w="3196" w:type="dxa"/>
            <w:shd w:val="clear" w:color="auto" w:fill="auto"/>
          </w:tcPr>
          <w:p w:rsidR="001A0670" w:rsidRPr="00E27C14" w:rsidRDefault="001A0670" w:rsidP="002D6F8E">
            <w:pPr>
              <w:rPr>
                <w:rFonts w:ascii="Calibri" w:hAnsi="Calibri"/>
                <w:sz w:val="21"/>
                <w:szCs w:val="24"/>
              </w:rPr>
            </w:pPr>
            <w:r w:rsidRPr="00E27C14">
              <w:rPr>
                <w:rFonts w:ascii="Calibri" w:hAnsi="Calibri" w:hint="eastAsia"/>
                <w:sz w:val="21"/>
                <w:szCs w:val="24"/>
              </w:rPr>
              <w:t>3.0</w:t>
            </w:r>
          </w:p>
        </w:tc>
      </w:tr>
    </w:tbl>
    <w:p w:rsidR="001A0670" w:rsidRPr="00E27C14" w:rsidRDefault="001A0670" w:rsidP="001A0670">
      <w:pPr>
        <w:pStyle w:val="a3"/>
        <w:shd w:val="clear" w:color="auto" w:fill="FFFFFF"/>
        <w:spacing w:before="0" w:beforeAutospacing="0" w:after="0" w:afterAutospacing="0" w:line="560" w:lineRule="exact"/>
        <w:ind w:firstLineChars="200" w:firstLine="640"/>
        <w:rPr>
          <w:rFonts w:ascii="方正仿宋_GBK" w:eastAsia="方正仿宋_GBK" w:hAnsi="Calibri" w:cs="Times New Roman"/>
          <w:kern w:val="2"/>
          <w:sz w:val="32"/>
          <w:szCs w:val="32"/>
        </w:rPr>
      </w:pPr>
      <w:r w:rsidRPr="00E27C14">
        <w:rPr>
          <w:rFonts w:ascii="方正仿宋_GBK" w:eastAsia="方正仿宋_GBK" w:hAnsi="Calibri" w:cs="Times New Roman" w:hint="eastAsia"/>
          <w:kern w:val="2"/>
          <w:sz w:val="32"/>
          <w:szCs w:val="32"/>
        </w:rPr>
        <w:t>注：按送审人防建筑面积</w:t>
      </w:r>
      <w:r w:rsidRPr="00E27C14">
        <w:rPr>
          <w:rFonts w:ascii="方正仿宋_GBK" w:eastAsia="方正仿宋_GBK" w:hAnsi="Calibri" w:cs="Times New Roman"/>
          <w:kern w:val="2"/>
          <w:sz w:val="32"/>
          <w:szCs w:val="32"/>
        </w:rPr>
        <w:t>计取</w:t>
      </w:r>
      <w:r w:rsidRPr="00E27C14">
        <w:rPr>
          <w:rFonts w:ascii="方正仿宋_GBK" w:eastAsia="方正仿宋_GBK" w:hAnsi="Calibri" w:cs="Times New Roman" w:hint="eastAsia"/>
          <w:kern w:val="2"/>
          <w:sz w:val="32"/>
          <w:szCs w:val="32"/>
        </w:rPr>
        <w:t>。</w:t>
      </w:r>
    </w:p>
    <w:p w:rsidR="001A0670" w:rsidRPr="004C1311" w:rsidRDefault="001A0670" w:rsidP="001A0670">
      <w:pPr>
        <w:pStyle w:val="a3"/>
        <w:shd w:val="clear" w:color="auto" w:fill="FFFFFF"/>
        <w:spacing w:before="0" w:beforeAutospacing="0" w:after="0" w:afterAutospacing="0" w:line="560" w:lineRule="exact"/>
        <w:ind w:firstLineChars="200" w:firstLine="640"/>
        <w:rPr>
          <w:rFonts w:ascii="Times New Roman" w:eastAsia="方正仿宋_GBK" w:hAnsi="Times New Roman" w:cs="Times New Roman"/>
          <w:kern w:val="2"/>
          <w:sz w:val="32"/>
          <w:szCs w:val="32"/>
        </w:rPr>
      </w:pPr>
    </w:p>
    <w:p w:rsidR="001A0670" w:rsidRPr="004C1311" w:rsidRDefault="001A0670" w:rsidP="001A0670">
      <w:pPr>
        <w:spacing w:line="590" w:lineRule="exact"/>
        <w:rPr>
          <w:rFonts w:eastAsia="方正仿宋_GBK"/>
          <w:sz w:val="32"/>
          <w:szCs w:val="32"/>
        </w:rPr>
      </w:pPr>
      <w:r w:rsidRPr="004C1311">
        <w:rPr>
          <w:rFonts w:eastAsia="方正仿宋_GBK"/>
          <w:sz w:val="32"/>
          <w:szCs w:val="32"/>
        </w:rPr>
        <w:t>说明：</w:t>
      </w:r>
    </w:p>
    <w:p w:rsidR="001A0670" w:rsidRPr="004C1311" w:rsidRDefault="001A0670" w:rsidP="001A0670">
      <w:pPr>
        <w:spacing w:line="590" w:lineRule="exact"/>
        <w:ind w:firstLineChars="200" w:firstLine="640"/>
        <w:rPr>
          <w:rFonts w:eastAsia="方正仿宋_GBK"/>
          <w:sz w:val="32"/>
          <w:szCs w:val="32"/>
        </w:rPr>
      </w:pPr>
      <w:r w:rsidRPr="004C1311">
        <w:rPr>
          <w:rFonts w:eastAsia="方正仿宋_GBK"/>
          <w:sz w:val="32"/>
          <w:szCs w:val="32"/>
        </w:rPr>
        <w:t>一、施工图审查收费</w:t>
      </w:r>
      <w:r w:rsidRPr="004C1311">
        <w:rPr>
          <w:rFonts w:eastAsia="方正仿宋_GBK"/>
          <w:sz w:val="32"/>
          <w:szCs w:val="32"/>
        </w:rPr>
        <w:t>=</w:t>
      </w:r>
      <w:r w:rsidRPr="004C1311">
        <w:rPr>
          <w:rFonts w:eastAsia="方正仿宋_GBK"/>
          <w:sz w:val="32"/>
          <w:szCs w:val="32"/>
        </w:rPr>
        <w:t>收费参照标准</w:t>
      </w:r>
      <w:r w:rsidRPr="004C1311">
        <w:rPr>
          <w:rFonts w:eastAsia="方正仿宋_GBK"/>
          <w:sz w:val="32"/>
          <w:szCs w:val="32"/>
        </w:rPr>
        <w:t>×</w:t>
      </w:r>
      <w:r w:rsidRPr="004C1311">
        <w:rPr>
          <w:rFonts w:eastAsia="方正仿宋_GBK"/>
          <w:sz w:val="32"/>
          <w:szCs w:val="32"/>
        </w:rPr>
        <w:t>专业调整系数</w:t>
      </w:r>
      <w:r w:rsidRPr="004C1311">
        <w:rPr>
          <w:rFonts w:eastAsia="方正仿宋_GBK"/>
          <w:sz w:val="32"/>
          <w:szCs w:val="32"/>
        </w:rPr>
        <w:t>×</w:t>
      </w:r>
      <w:r w:rsidRPr="004C1311">
        <w:rPr>
          <w:rFonts w:eastAsia="方正仿宋_GBK"/>
          <w:sz w:val="32"/>
          <w:szCs w:val="32"/>
        </w:rPr>
        <w:t>工程复杂调整系数</w:t>
      </w:r>
      <w:r w:rsidRPr="004C1311">
        <w:rPr>
          <w:rFonts w:eastAsia="方正仿宋_GBK"/>
          <w:sz w:val="32"/>
          <w:szCs w:val="32"/>
        </w:rPr>
        <w:t>×</w:t>
      </w:r>
      <w:r w:rsidRPr="004C1311">
        <w:rPr>
          <w:rFonts w:eastAsia="方正仿宋_GBK"/>
          <w:sz w:val="32"/>
          <w:szCs w:val="32"/>
        </w:rPr>
        <w:t>附加调整系数。</w:t>
      </w:r>
    </w:p>
    <w:p w:rsidR="001A0670" w:rsidRPr="004C1311" w:rsidRDefault="001A0670" w:rsidP="001A0670">
      <w:pPr>
        <w:spacing w:line="590" w:lineRule="exact"/>
        <w:ind w:firstLineChars="200" w:firstLine="640"/>
        <w:rPr>
          <w:rFonts w:eastAsia="方正仿宋_GBK"/>
          <w:sz w:val="32"/>
          <w:szCs w:val="32"/>
        </w:rPr>
      </w:pPr>
      <w:r w:rsidRPr="004C1311">
        <w:rPr>
          <w:rFonts w:eastAsia="方正仿宋_GBK"/>
          <w:sz w:val="32"/>
          <w:szCs w:val="32"/>
        </w:rPr>
        <w:t>二、专业调整系数：城市道路工程、园林绿化为</w:t>
      </w:r>
      <w:r w:rsidRPr="004C1311">
        <w:rPr>
          <w:rFonts w:eastAsia="方正仿宋_GBK"/>
          <w:sz w:val="32"/>
          <w:szCs w:val="32"/>
        </w:rPr>
        <w:t>0.9</w:t>
      </w:r>
      <w:r w:rsidRPr="004C1311">
        <w:rPr>
          <w:rFonts w:eastAsia="方正仿宋_GBK"/>
          <w:sz w:val="32"/>
          <w:szCs w:val="32"/>
        </w:rPr>
        <w:t>；建筑、市政公用为</w:t>
      </w:r>
      <w:r w:rsidRPr="004C1311">
        <w:rPr>
          <w:rFonts w:eastAsia="方正仿宋_GBK"/>
          <w:sz w:val="32"/>
          <w:szCs w:val="32"/>
        </w:rPr>
        <w:t>1.0</w:t>
      </w:r>
      <w:r w:rsidRPr="004C1311">
        <w:rPr>
          <w:rFonts w:eastAsia="方正仿宋_GBK"/>
          <w:sz w:val="32"/>
          <w:szCs w:val="32"/>
        </w:rPr>
        <w:t>；桥梁、隧道、轨道交通为</w:t>
      </w:r>
      <w:r w:rsidRPr="004C1311">
        <w:rPr>
          <w:rFonts w:eastAsia="方正仿宋_GBK"/>
          <w:sz w:val="32"/>
          <w:szCs w:val="32"/>
        </w:rPr>
        <w:t>1.1</w:t>
      </w:r>
      <w:r w:rsidRPr="004C1311">
        <w:rPr>
          <w:rFonts w:eastAsia="方正仿宋_GBK"/>
          <w:sz w:val="32"/>
          <w:szCs w:val="32"/>
        </w:rPr>
        <w:t>。</w:t>
      </w:r>
    </w:p>
    <w:p w:rsidR="001A0670" w:rsidRPr="004C1311" w:rsidRDefault="001A0670" w:rsidP="001A0670">
      <w:pPr>
        <w:spacing w:line="590" w:lineRule="exact"/>
        <w:ind w:firstLineChars="200" w:firstLine="640"/>
        <w:rPr>
          <w:rFonts w:eastAsia="方正仿宋_GBK"/>
          <w:sz w:val="32"/>
          <w:szCs w:val="32"/>
        </w:rPr>
      </w:pPr>
      <w:r w:rsidRPr="004C1311">
        <w:rPr>
          <w:rFonts w:eastAsia="方正仿宋_GBK"/>
          <w:sz w:val="32"/>
          <w:szCs w:val="32"/>
        </w:rPr>
        <w:t>三、工程复杂程度分为一般、较复杂和复杂三个等级，其复</w:t>
      </w:r>
      <w:r w:rsidRPr="004C1311">
        <w:rPr>
          <w:rFonts w:eastAsia="方正仿宋_GBK"/>
          <w:sz w:val="32"/>
          <w:szCs w:val="32"/>
        </w:rPr>
        <w:lastRenderedPageBreak/>
        <w:t>杂调整系数分别为：一般（</w:t>
      </w:r>
      <w:r w:rsidRPr="004C1311">
        <w:rPr>
          <w:rFonts w:eastAsia="方正仿宋_GBK"/>
          <w:sz w:val="32"/>
          <w:szCs w:val="32"/>
        </w:rPr>
        <w:t>Ⅰ</w:t>
      </w:r>
      <w:r w:rsidRPr="004C1311">
        <w:rPr>
          <w:rFonts w:eastAsia="方正仿宋_GBK"/>
          <w:sz w:val="32"/>
          <w:szCs w:val="32"/>
        </w:rPr>
        <w:t>）</w:t>
      </w:r>
      <w:r w:rsidRPr="004C1311">
        <w:rPr>
          <w:rFonts w:eastAsia="方正仿宋_GBK"/>
          <w:sz w:val="32"/>
          <w:szCs w:val="32"/>
        </w:rPr>
        <w:t>0.85</w:t>
      </w:r>
      <w:r w:rsidRPr="004C1311">
        <w:rPr>
          <w:rFonts w:eastAsia="方正仿宋_GBK"/>
          <w:sz w:val="32"/>
          <w:szCs w:val="32"/>
        </w:rPr>
        <w:t>；较复杂（</w:t>
      </w:r>
      <w:r w:rsidRPr="004C1311">
        <w:rPr>
          <w:rFonts w:eastAsia="方正仿宋_GBK"/>
          <w:sz w:val="32"/>
          <w:szCs w:val="32"/>
        </w:rPr>
        <w:t>Ⅱ</w:t>
      </w:r>
      <w:r w:rsidRPr="004C1311">
        <w:rPr>
          <w:rFonts w:eastAsia="方正仿宋_GBK"/>
          <w:sz w:val="32"/>
          <w:szCs w:val="32"/>
        </w:rPr>
        <w:t>）</w:t>
      </w:r>
      <w:r w:rsidRPr="004C1311">
        <w:rPr>
          <w:rFonts w:eastAsia="方正仿宋_GBK"/>
          <w:sz w:val="32"/>
          <w:szCs w:val="32"/>
        </w:rPr>
        <w:t>1.0</w:t>
      </w:r>
      <w:r w:rsidRPr="004C1311">
        <w:rPr>
          <w:rFonts w:eastAsia="方正仿宋_GBK"/>
          <w:sz w:val="32"/>
          <w:szCs w:val="32"/>
        </w:rPr>
        <w:t>；复杂（</w:t>
      </w:r>
      <w:r w:rsidRPr="004C1311">
        <w:rPr>
          <w:rFonts w:eastAsia="方正仿宋_GBK"/>
          <w:sz w:val="32"/>
          <w:szCs w:val="32"/>
        </w:rPr>
        <w:t>Ⅲ</w:t>
      </w:r>
      <w:r w:rsidRPr="004C1311">
        <w:rPr>
          <w:rFonts w:eastAsia="方正仿宋_GBK"/>
          <w:sz w:val="32"/>
          <w:szCs w:val="32"/>
        </w:rPr>
        <w:t>）</w:t>
      </w:r>
      <w:r w:rsidRPr="004C1311">
        <w:rPr>
          <w:rFonts w:eastAsia="方正仿宋_GBK"/>
          <w:sz w:val="32"/>
          <w:szCs w:val="32"/>
        </w:rPr>
        <w:t>1.15</w:t>
      </w:r>
      <w:r w:rsidRPr="004C1311">
        <w:rPr>
          <w:rFonts w:eastAsia="方正仿宋_GBK"/>
          <w:sz w:val="32"/>
          <w:szCs w:val="32"/>
        </w:rPr>
        <w:t>。工程复杂程度参照《工程勘察设计收费标准》（</w:t>
      </w:r>
      <w:r w:rsidRPr="004C1311">
        <w:rPr>
          <w:rFonts w:eastAsia="方正仿宋_GBK"/>
          <w:sz w:val="32"/>
          <w:szCs w:val="32"/>
        </w:rPr>
        <w:t>2002</w:t>
      </w:r>
      <w:r w:rsidRPr="004C1311">
        <w:rPr>
          <w:rFonts w:eastAsia="方正仿宋_GBK"/>
          <w:sz w:val="32"/>
          <w:szCs w:val="32"/>
        </w:rPr>
        <w:t>年修订本）建筑市政工程复杂程度执行。</w:t>
      </w:r>
    </w:p>
    <w:p w:rsidR="001A0670" w:rsidRPr="004C1311" w:rsidRDefault="001A0670" w:rsidP="001A0670">
      <w:pPr>
        <w:spacing w:line="590" w:lineRule="exact"/>
        <w:ind w:firstLineChars="200" w:firstLine="640"/>
        <w:rPr>
          <w:rFonts w:eastAsia="方正仿宋_GBK"/>
          <w:sz w:val="32"/>
          <w:szCs w:val="32"/>
        </w:rPr>
      </w:pPr>
      <w:r w:rsidRPr="004C1311">
        <w:rPr>
          <w:rFonts w:eastAsia="方正仿宋_GBK"/>
          <w:sz w:val="32"/>
          <w:szCs w:val="32"/>
        </w:rPr>
        <w:t>四、附加调整系数根据审查内容及工作量的增加进行调整，分别为：</w:t>
      </w:r>
    </w:p>
    <w:p w:rsidR="001A0670" w:rsidRPr="004C1311" w:rsidRDefault="001A0670" w:rsidP="001A0670">
      <w:pPr>
        <w:spacing w:line="590" w:lineRule="exact"/>
        <w:ind w:firstLineChars="200" w:firstLine="640"/>
        <w:rPr>
          <w:rFonts w:eastAsia="方正仿宋_GBK"/>
          <w:sz w:val="32"/>
          <w:szCs w:val="32"/>
        </w:rPr>
      </w:pPr>
      <w:r w:rsidRPr="004C1311">
        <w:rPr>
          <w:rFonts w:eastAsia="方正仿宋_GBK"/>
          <w:sz w:val="32"/>
          <w:szCs w:val="32"/>
        </w:rPr>
        <w:t>绿色建筑审查调整系数（一星）</w:t>
      </w:r>
      <w:r w:rsidRPr="004C1311">
        <w:rPr>
          <w:rFonts w:eastAsia="方正仿宋_GBK"/>
          <w:sz w:val="32"/>
          <w:szCs w:val="32"/>
        </w:rPr>
        <w:t>1.10</w:t>
      </w:r>
      <w:r w:rsidRPr="004C1311">
        <w:rPr>
          <w:rFonts w:eastAsia="方正仿宋_GBK"/>
          <w:sz w:val="32"/>
          <w:szCs w:val="32"/>
        </w:rPr>
        <w:t>，（二星）</w:t>
      </w:r>
      <w:r w:rsidRPr="004C1311">
        <w:rPr>
          <w:rFonts w:eastAsia="方正仿宋_GBK"/>
          <w:sz w:val="32"/>
          <w:szCs w:val="32"/>
        </w:rPr>
        <w:t>1.15</w:t>
      </w:r>
      <w:r w:rsidRPr="004C1311">
        <w:rPr>
          <w:rFonts w:eastAsia="方正仿宋_GBK"/>
          <w:sz w:val="32"/>
          <w:szCs w:val="32"/>
        </w:rPr>
        <w:t>，（三星）</w:t>
      </w:r>
      <w:r w:rsidRPr="004C1311">
        <w:rPr>
          <w:rFonts w:eastAsia="方正仿宋_GBK"/>
          <w:sz w:val="32"/>
          <w:szCs w:val="32"/>
        </w:rPr>
        <w:t>1.20</w:t>
      </w:r>
      <w:r w:rsidRPr="004C1311">
        <w:rPr>
          <w:rFonts w:eastAsia="方正仿宋_GBK"/>
          <w:sz w:val="32"/>
          <w:szCs w:val="32"/>
        </w:rPr>
        <w:t>；</w:t>
      </w:r>
    </w:p>
    <w:p w:rsidR="001A0670" w:rsidRPr="004C1311" w:rsidRDefault="001A0670" w:rsidP="001A0670">
      <w:pPr>
        <w:spacing w:line="590" w:lineRule="exact"/>
        <w:ind w:firstLineChars="200" w:firstLine="640"/>
        <w:rPr>
          <w:rFonts w:eastAsia="方正仿宋_GBK"/>
          <w:sz w:val="32"/>
          <w:szCs w:val="32"/>
        </w:rPr>
      </w:pPr>
      <w:r w:rsidRPr="004C1311">
        <w:rPr>
          <w:rFonts w:eastAsia="方正仿宋_GBK"/>
          <w:sz w:val="32"/>
          <w:szCs w:val="32"/>
        </w:rPr>
        <w:t>装配式建筑审查调整系数</w:t>
      </w:r>
      <w:r w:rsidRPr="004C1311">
        <w:rPr>
          <w:rFonts w:eastAsia="方正仿宋_GBK"/>
          <w:sz w:val="32"/>
          <w:szCs w:val="32"/>
        </w:rPr>
        <w:t>1.10</w:t>
      </w:r>
      <w:r w:rsidRPr="004C1311">
        <w:rPr>
          <w:rFonts w:eastAsia="方正仿宋_GBK"/>
          <w:sz w:val="32"/>
          <w:szCs w:val="32"/>
        </w:rPr>
        <w:t>；</w:t>
      </w:r>
    </w:p>
    <w:p w:rsidR="001A0670" w:rsidRPr="004C1311" w:rsidRDefault="001A0670" w:rsidP="001A0670">
      <w:pPr>
        <w:spacing w:line="590" w:lineRule="exact"/>
        <w:ind w:firstLineChars="200" w:firstLine="640"/>
        <w:rPr>
          <w:rFonts w:eastAsia="方正仿宋_GBK"/>
          <w:sz w:val="32"/>
          <w:szCs w:val="32"/>
        </w:rPr>
      </w:pPr>
      <w:r w:rsidRPr="004C1311">
        <w:rPr>
          <w:rFonts w:eastAsia="方正仿宋_GBK"/>
          <w:sz w:val="32"/>
          <w:szCs w:val="32"/>
        </w:rPr>
        <w:t>BIM</w:t>
      </w:r>
      <w:r w:rsidRPr="004C1311">
        <w:rPr>
          <w:rFonts w:eastAsia="方正仿宋_GBK"/>
          <w:sz w:val="32"/>
          <w:szCs w:val="32"/>
        </w:rPr>
        <w:t>技术审查调整系数</w:t>
      </w:r>
      <w:r w:rsidRPr="004C1311">
        <w:rPr>
          <w:rFonts w:eastAsia="方正仿宋_GBK"/>
          <w:sz w:val="32"/>
          <w:szCs w:val="32"/>
        </w:rPr>
        <w:t>1.20</w:t>
      </w:r>
      <w:r w:rsidRPr="004C1311">
        <w:rPr>
          <w:rFonts w:eastAsia="方正仿宋_GBK"/>
          <w:sz w:val="32"/>
          <w:szCs w:val="32"/>
        </w:rPr>
        <w:t>；</w:t>
      </w:r>
    </w:p>
    <w:p w:rsidR="001A0670" w:rsidRPr="004C1311" w:rsidRDefault="001A0670" w:rsidP="001A0670">
      <w:pPr>
        <w:spacing w:line="590" w:lineRule="exact"/>
        <w:ind w:firstLineChars="200" w:firstLine="640"/>
        <w:rPr>
          <w:rFonts w:eastAsia="方正仿宋_GBK"/>
          <w:sz w:val="32"/>
          <w:szCs w:val="32"/>
        </w:rPr>
      </w:pPr>
      <w:r w:rsidRPr="004C1311">
        <w:rPr>
          <w:rFonts w:eastAsia="方正仿宋_GBK"/>
          <w:sz w:val="32"/>
          <w:szCs w:val="32"/>
        </w:rPr>
        <w:t>改扩建工程</w:t>
      </w:r>
      <w:r w:rsidRPr="004C1311">
        <w:rPr>
          <w:rFonts w:eastAsia="方正仿宋_GBK"/>
          <w:sz w:val="32"/>
          <w:szCs w:val="32"/>
        </w:rPr>
        <w:t>1.10</w:t>
      </w:r>
      <w:r w:rsidRPr="004C1311">
        <w:rPr>
          <w:rFonts w:eastAsia="方正仿宋_GBK"/>
          <w:sz w:val="32"/>
          <w:szCs w:val="32"/>
        </w:rPr>
        <w:t>；</w:t>
      </w:r>
    </w:p>
    <w:p w:rsidR="001A0670" w:rsidRPr="004C1311" w:rsidRDefault="001A0670" w:rsidP="001A0670">
      <w:pPr>
        <w:spacing w:line="590" w:lineRule="exact"/>
        <w:ind w:firstLineChars="200" w:firstLine="640"/>
        <w:rPr>
          <w:rFonts w:eastAsia="方正仿宋_GBK"/>
          <w:sz w:val="32"/>
          <w:szCs w:val="32"/>
        </w:rPr>
      </w:pPr>
      <w:r w:rsidRPr="004C1311">
        <w:rPr>
          <w:rFonts w:eastAsia="方正仿宋_GBK"/>
          <w:sz w:val="32"/>
          <w:szCs w:val="32"/>
        </w:rPr>
        <w:t>超限高层建筑工程和市政抗震设防审查难度附加调整系数：居住建筑为</w:t>
      </w:r>
      <w:r w:rsidRPr="004C1311">
        <w:rPr>
          <w:rFonts w:eastAsia="方正仿宋_GBK"/>
          <w:sz w:val="32"/>
          <w:szCs w:val="32"/>
        </w:rPr>
        <w:t>1.05</w:t>
      </w:r>
      <w:r w:rsidRPr="004C1311">
        <w:rPr>
          <w:rFonts w:eastAsia="方正仿宋_GBK"/>
          <w:sz w:val="32"/>
          <w:szCs w:val="32"/>
        </w:rPr>
        <w:t>；公共建筑和市政工程为</w:t>
      </w:r>
      <w:r w:rsidRPr="004C1311">
        <w:rPr>
          <w:rFonts w:eastAsia="方正仿宋_GBK"/>
          <w:sz w:val="32"/>
          <w:szCs w:val="32"/>
        </w:rPr>
        <w:t>1.1</w:t>
      </w:r>
      <w:r w:rsidRPr="004C1311">
        <w:rPr>
          <w:rFonts w:eastAsia="方正仿宋_GBK"/>
          <w:sz w:val="32"/>
          <w:szCs w:val="32"/>
        </w:rPr>
        <w:t>。</w:t>
      </w:r>
    </w:p>
    <w:p w:rsidR="001A0670" w:rsidRPr="004C1311" w:rsidRDefault="001A0670" w:rsidP="001A0670">
      <w:pPr>
        <w:spacing w:line="590" w:lineRule="exact"/>
        <w:ind w:firstLineChars="200" w:firstLine="640"/>
        <w:rPr>
          <w:rFonts w:eastAsia="方正仿宋_GBK"/>
          <w:sz w:val="32"/>
          <w:szCs w:val="32"/>
        </w:rPr>
      </w:pPr>
      <w:r w:rsidRPr="004C1311">
        <w:rPr>
          <w:rFonts w:eastAsia="方正仿宋_GBK"/>
          <w:sz w:val="32"/>
          <w:szCs w:val="32"/>
        </w:rPr>
        <w:t>附加调整系数为两个或两个以上的，调整系数不能连乘，可将各调整系数相加，减去调整系数的个数，加上定值</w:t>
      </w:r>
      <w:r w:rsidRPr="004C1311">
        <w:rPr>
          <w:rFonts w:eastAsia="方正仿宋_GBK"/>
          <w:sz w:val="32"/>
          <w:szCs w:val="32"/>
        </w:rPr>
        <w:t>1</w:t>
      </w:r>
      <w:r w:rsidRPr="004C1311">
        <w:rPr>
          <w:rFonts w:eastAsia="方正仿宋_GBK"/>
          <w:sz w:val="32"/>
          <w:szCs w:val="32"/>
        </w:rPr>
        <w:t>，作为附加调整系数值。</w:t>
      </w:r>
    </w:p>
    <w:p w:rsidR="001A0670" w:rsidRPr="004C1311" w:rsidRDefault="001A0670" w:rsidP="001A0670">
      <w:pPr>
        <w:spacing w:line="590" w:lineRule="exact"/>
        <w:ind w:firstLineChars="200" w:firstLine="640"/>
        <w:rPr>
          <w:rFonts w:eastAsia="方正仿宋_GBK"/>
          <w:sz w:val="32"/>
          <w:szCs w:val="32"/>
        </w:rPr>
      </w:pPr>
      <w:r w:rsidRPr="004C1311">
        <w:rPr>
          <w:rFonts w:eastAsia="方正仿宋_GBK"/>
          <w:sz w:val="32"/>
          <w:szCs w:val="32"/>
        </w:rPr>
        <w:t>五、单独设计并单独委托审查的消防工程、人防工程、防雷工程、绿色建筑、海绵城市、</w:t>
      </w:r>
      <w:r w:rsidRPr="004C1311">
        <w:rPr>
          <w:rFonts w:eastAsia="方正仿宋_GBK"/>
          <w:sz w:val="32"/>
          <w:szCs w:val="32"/>
        </w:rPr>
        <w:t>BIM</w:t>
      </w:r>
      <w:r w:rsidRPr="004C1311">
        <w:rPr>
          <w:rFonts w:eastAsia="方正仿宋_GBK"/>
          <w:sz w:val="32"/>
          <w:szCs w:val="32"/>
        </w:rPr>
        <w:t>技术、幕墙工程、钢结构工程、室内装修工程、室外环境和景观工程、智能化工程、基坑支护工程等以工程概（预）</w:t>
      </w:r>
      <w:proofErr w:type="gramStart"/>
      <w:r w:rsidRPr="004C1311">
        <w:rPr>
          <w:rFonts w:eastAsia="方正仿宋_GBK"/>
          <w:sz w:val="32"/>
          <w:szCs w:val="32"/>
        </w:rPr>
        <w:t>算额为</w:t>
      </w:r>
      <w:proofErr w:type="gramEnd"/>
      <w:r w:rsidRPr="004C1311">
        <w:rPr>
          <w:rFonts w:eastAsia="方正仿宋_GBK"/>
          <w:sz w:val="32"/>
          <w:szCs w:val="32"/>
        </w:rPr>
        <w:t>基数，分档累进计取。</w:t>
      </w:r>
    </w:p>
    <w:p w:rsidR="001A0670" w:rsidRPr="004C1311" w:rsidRDefault="001A0670" w:rsidP="001A0670">
      <w:pPr>
        <w:spacing w:line="590" w:lineRule="exact"/>
        <w:ind w:firstLineChars="200" w:firstLine="640"/>
        <w:rPr>
          <w:rFonts w:eastAsia="方正仿宋_GBK"/>
          <w:sz w:val="32"/>
          <w:szCs w:val="32"/>
        </w:rPr>
      </w:pPr>
      <w:r w:rsidRPr="004C1311">
        <w:rPr>
          <w:rFonts w:eastAsia="方正仿宋_GBK"/>
          <w:sz w:val="32"/>
          <w:szCs w:val="32"/>
        </w:rPr>
        <w:t>六、单个计算的施工图审查项目，收费金额低于</w:t>
      </w:r>
      <w:r w:rsidRPr="004C1311">
        <w:rPr>
          <w:rFonts w:eastAsia="方正仿宋_GBK"/>
          <w:sz w:val="32"/>
          <w:szCs w:val="32"/>
        </w:rPr>
        <w:t>3000</w:t>
      </w:r>
      <w:r w:rsidRPr="004C1311">
        <w:rPr>
          <w:rFonts w:eastAsia="方正仿宋_GBK"/>
          <w:sz w:val="32"/>
          <w:szCs w:val="32"/>
        </w:rPr>
        <w:t>元的按</w:t>
      </w:r>
      <w:r w:rsidRPr="004C1311">
        <w:rPr>
          <w:rFonts w:eastAsia="方正仿宋_GBK"/>
          <w:sz w:val="32"/>
          <w:szCs w:val="32"/>
        </w:rPr>
        <w:t>3000</w:t>
      </w:r>
      <w:r w:rsidRPr="004C1311">
        <w:rPr>
          <w:rFonts w:eastAsia="方正仿宋_GBK"/>
          <w:sz w:val="32"/>
          <w:szCs w:val="32"/>
        </w:rPr>
        <w:t>元计收。</w:t>
      </w:r>
    </w:p>
    <w:p w:rsidR="001A0670" w:rsidRPr="004C1311" w:rsidRDefault="001A0670" w:rsidP="001A0670">
      <w:pPr>
        <w:spacing w:line="590" w:lineRule="exact"/>
        <w:ind w:firstLineChars="200" w:firstLine="640"/>
        <w:rPr>
          <w:rFonts w:eastAsia="方正仿宋_GBK"/>
          <w:sz w:val="32"/>
          <w:szCs w:val="32"/>
        </w:rPr>
      </w:pPr>
      <w:r w:rsidRPr="004C1311">
        <w:rPr>
          <w:rFonts w:eastAsia="方正仿宋_GBK"/>
          <w:sz w:val="32"/>
          <w:szCs w:val="32"/>
        </w:rPr>
        <w:t>七、因重大变更重新设计的项目</w:t>
      </w:r>
      <w:r w:rsidRPr="004C1311">
        <w:rPr>
          <w:rFonts w:eastAsia="方正仿宋_GBK"/>
          <w:sz w:val="32"/>
          <w:szCs w:val="32"/>
        </w:rPr>
        <w:t>(</w:t>
      </w:r>
      <w:r w:rsidRPr="004C1311">
        <w:rPr>
          <w:rFonts w:eastAsia="方正仿宋_GBK"/>
          <w:sz w:val="32"/>
          <w:szCs w:val="32"/>
        </w:rPr>
        <w:t>如因建筑性质或功能改变、</w:t>
      </w:r>
      <w:r w:rsidRPr="004C1311">
        <w:rPr>
          <w:rFonts w:eastAsia="方正仿宋_GBK"/>
          <w:sz w:val="32"/>
          <w:szCs w:val="32"/>
        </w:rPr>
        <w:lastRenderedPageBreak/>
        <w:t>规划重新报批等原因</w:t>
      </w:r>
      <w:r w:rsidRPr="004C1311">
        <w:rPr>
          <w:rFonts w:eastAsia="方正仿宋_GBK"/>
          <w:sz w:val="32"/>
          <w:szCs w:val="32"/>
        </w:rPr>
        <w:t>)</w:t>
      </w:r>
      <w:r w:rsidRPr="004C1311">
        <w:rPr>
          <w:rFonts w:eastAsia="方正仿宋_GBK"/>
          <w:sz w:val="32"/>
          <w:szCs w:val="32"/>
        </w:rPr>
        <w:t>，可按施工图审查收费的</w:t>
      </w:r>
      <w:r w:rsidRPr="004C1311">
        <w:rPr>
          <w:rFonts w:eastAsia="方正仿宋_GBK"/>
          <w:sz w:val="32"/>
          <w:szCs w:val="32"/>
        </w:rPr>
        <w:t>60~80%</w:t>
      </w:r>
      <w:r w:rsidRPr="004C1311">
        <w:rPr>
          <w:rFonts w:eastAsia="方正仿宋_GBK"/>
          <w:sz w:val="32"/>
          <w:szCs w:val="32"/>
        </w:rPr>
        <w:t>计收；属于重大变更但不属于重新设计的修改内容，由业主提供设计修改部分的工程概算造价，重新计收。对于无法提供设计修改部分的工程概算造价的项目，按各专业实际工作量与专业比例</w:t>
      </w:r>
      <w:proofErr w:type="gramStart"/>
      <w:r w:rsidRPr="004C1311">
        <w:rPr>
          <w:rFonts w:eastAsia="方正仿宋_GBK"/>
          <w:sz w:val="32"/>
          <w:szCs w:val="32"/>
        </w:rPr>
        <w:t>测算折减系数</w:t>
      </w:r>
      <w:proofErr w:type="gramEnd"/>
      <w:r w:rsidRPr="004C1311">
        <w:rPr>
          <w:rFonts w:eastAsia="方正仿宋_GBK"/>
          <w:sz w:val="32"/>
          <w:szCs w:val="32"/>
        </w:rPr>
        <w:t>，以原审查费为基数折减后计收。其中，重大变更的项目，收费金额低于</w:t>
      </w:r>
      <w:r w:rsidRPr="004C1311">
        <w:rPr>
          <w:rFonts w:eastAsia="方正仿宋_GBK"/>
          <w:sz w:val="32"/>
          <w:szCs w:val="32"/>
        </w:rPr>
        <w:t>1500</w:t>
      </w:r>
      <w:r w:rsidRPr="004C1311">
        <w:rPr>
          <w:rFonts w:eastAsia="方正仿宋_GBK"/>
          <w:sz w:val="32"/>
          <w:szCs w:val="32"/>
        </w:rPr>
        <w:t>元的按</w:t>
      </w:r>
      <w:r w:rsidRPr="004C1311">
        <w:rPr>
          <w:rFonts w:eastAsia="方正仿宋_GBK"/>
          <w:sz w:val="32"/>
          <w:szCs w:val="32"/>
        </w:rPr>
        <w:t>1500</w:t>
      </w:r>
      <w:r w:rsidRPr="004C1311">
        <w:rPr>
          <w:rFonts w:eastAsia="方正仿宋_GBK"/>
          <w:sz w:val="32"/>
          <w:szCs w:val="32"/>
        </w:rPr>
        <w:t>元计收。</w:t>
      </w:r>
    </w:p>
    <w:p w:rsidR="001A0670" w:rsidRPr="004C1311" w:rsidRDefault="001A0670" w:rsidP="001A0670">
      <w:pPr>
        <w:spacing w:line="590" w:lineRule="exact"/>
        <w:ind w:firstLineChars="200" w:firstLine="640"/>
        <w:rPr>
          <w:rFonts w:eastAsia="方正仿宋_GBK"/>
          <w:sz w:val="32"/>
          <w:szCs w:val="32"/>
        </w:rPr>
        <w:sectPr w:rsidR="001A0670" w:rsidRPr="004C1311" w:rsidSect="004C1311">
          <w:footerReference w:type="default" r:id="rId4"/>
          <w:pgSz w:w="11906" w:h="16838" w:code="9"/>
          <w:pgMar w:top="1928" w:right="1418" w:bottom="1814" w:left="1418" w:header="851" w:footer="1531" w:gutter="0"/>
          <w:pgNumType w:start="1"/>
          <w:cols w:space="425"/>
          <w:titlePg/>
          <w:docGrid w:type="lines" w:linePitch="408"/>
        </w:sectPr>
      </w:pPr>
    </w:p>
    <w:p w:rsidR="00146AE5" w:rsidRPr="001A0670" w:rsidRDefault="00146AE5"/>
    <w:sectPr w:rsidR="00146AE5" w:rsidRPr="001A0670" w:rsidSect="00146AE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_GBK">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方正楷体_GBK">
    <w:altName w:val="Arial Unicode MS"/>
    <w:charset w:val="86"/>
    <w:family w:val="script"/>
    <w:pitch w:val="fixed"/>
    <w:sig w:usb0="00000000" w:usb1="080E0000" w:usb2="00000010" w:usb3="00000000" w:csb0="00040000" w:csb1="00000000"/>
  </w:font>
  <w:font w:name="方正仿宋_GBK">
    <w:altName w:val="Arial Unicode MS"/>
    <w:charset w:val="86"/>
    <w:family w:val="script"/>
    <w:pitch w:val="fixed"/>
    <w:sig w:usb0="00000000"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EC4" w:rsidRPr="00721651" w:rsidRDefault="001A0670" w:rsidP="00721651">
    <w:pPr>
      <w:pStyle w:val="a4"/>
      <w:framePr w:wrap="around" w:vAnchor="text" w:hAnchor="margin" w:xAlign="outside" w:y="1"/>
      <w:adjustRightInd w:val="0"/>
      <w:ind w:leftChars="100" w:left="300" w:rightChars="100" w:right="300"/>
      <w:jc w:val="both"/>
      <w:rPr>
        <w:rStyle w:val="a5"/>
        <w:rFonts w:hint="eastAsia"/>
        <w:sz w:val="28"/>
        <w:szCs w:val="28"/>
      </w:rPr>
    </w:pPr>
    <w:r w:rsidRPr="00721651">
      <w:rPr>
        <w:rStyle w:val="a5"/>
        <w:rFonts w:hint="eastAsia"/>
        <w:sz w:val="28"/>
        <w:szCs w:val="28"/>
      </w:rPr>
      <w:t>—</w:t>
    </w:r>
    <w:r w:rsidRPr="00721651">
      <w:rPr>
        <w:rStyle w:val="a5"/>
        <w:rFonts w:hint="eastAsia"/>
        <w:spacing w:val="-20"/>
        <w:sz w:val="28"/>
        <w:szCs w:val="28"/>
      </w:rPr>
      <w:t xml:space="preserve"> </w:t>
    </w:r>
    <w:r w:rsidRPr="00721651">
      <w:rPr>
        <w:rStyle w:val="a5"/>
        <w:sz w:val="28"/>
        <w:szCs w:val="28"/>
      </w:rPr>
      <w:fldChar w:fldCharType="begin"/>
    </w:r>
    <w:r w:rsidRPr="00721651">
      <w:rPr>
        <w:rStyle w:val="a5"/>
        <w:sz w:val="28"/>
        <w:szCs w:val="28"/>
      </w:rPr>
      <w:instrText xml:space="preserve">PAGE  </w:instrText>
    </w:r>
    <w:r w:rsidRPr="00721651">
      <w:rPr>
        <w:rStyle w:val="a5"/>
        <w:sz w:val="28"/>
        <w:szCs w:val="28"/>
      </w:rPr>
      <w:fldChar w:fldCharType="separate"/>
    </w:r>
    <w:r>
      <w:rPr>
        <w:rStyle w:val="a5"/>
        <w:noProof/>
        <w:sz w:val="28"/>
        <w:szCs w:val="28"/>
      </w:rPr>
      <w:t>2</w:t>
    </w:r>
    <w:r w:rsidRPr="00721651">
      <w:rPr>
        <w:rStyle w:val="a5"/>
        <w:sz w:val="28"/>
        <w:szCs w:val="28"/>
      </w:rPr>
      <w:fldChar w:fldCharType="end"/>
    </w:r>
    <w:r w:rsidRPr="00721651">
      <w:rPr>
        <w:rStyle w:val="a5"/>
        <w:rFonts w:hint="eastAsia"/>
        <w:spacing w:val="-20"/>
        <w:sz w:val="28"/>
        <w:szCs w:val="28"/>
      </w:rPr>
      <w:t xml:space="preserve"> </w:t>
    </w:r>
    <w:r w:rsidRPr="00721651">
      <w:rPr>
        <w:rStyle w:val="a5"/>
        <w:rFonts w:hint="eastAsia"/>
        <w:sz w:val="28"/>
        <w:szCs w:val="28"/>
      </w:rPr>
      <w:t>—</w:t>
    </w:r>
  </w:p>
  <w:p w:rsidR="00DD7EC4" w:rsidRDefault="001A0670">
    <w:pPr>
      <w:pStyle w:val="a4"/>
      <w:adjustRightInd w:val="0"/>
      <w:ind w:right="360" w:firstLine="360"/>
      <w:rPr>
        <w:rFonts w:hint="eastAsia"/>
      </w:rP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A0670"/>
    <w:rsid w:val="00146AE5"/>
    <w:rsid w:val="001A067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0670"/>
    <w:pPr>
      <w:widowControl w:val="0"/>
      <w:jc w:val="both"/>
    </w:pPr>
    <w:rPr>
      <w:rFonts w:ascii="Times New Roman" w:eastAsia="宋体" w:hAnsi="Times New Roman" w:cs="Times New Roman"/>
      <w:sz w:val="30"/>
      <w:szCs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1A0670"/>
    <w:pPr>
      <w:widowControl/>
      <w:spacing w:before="100" w:beforeAutospacing="1" w:after="100" w:afterAutospacing="1"/>
      <w:jc w:val="left"/>
    </w:pPr>
    <w:rPr>
      <w:rFonts w:ascii="宋体" w:hAnsi="宋体" w:cs="宋体"/>
      <w:kern w:val="0"/>
      <w:sz w:val="24"/>
      <w:szCs w:val="24"/>
    </w:rPr>
  </w:style>
  <w:style w:type="paragraph" w:styleId="a4">
    <w:name w:val="footer"/>
    <w:basedOn w:val="a"/>
    <w:link w:val="Char"/>
    <w:rsid w:val="001A0670"/>
    <w:pPr>
      <w:tabs>
        <w:tab w:val="center" w:pos="4153"/>
        <w:tab w:val="right" w:pos="8306"/>
      </w:tabs>
      <w:snapToGrid w:val="0"/>
      <w:jc w:val="left"/>
    </w:pPr>
    <w:rPr>
      <w:sz w:val="18"/>
      <w:szCs w:val="18"/>
    </w:rPr>
  </w:style>
  <w:style w:type="character" w:customStyle="1" w:styleId="Char">
    <w:name w:val="页脚 Char"/>
    <w:basedOn w:val="a0"/>
    <w:link w:val="a4"/>
    <w:rsid w:val="001A0670"/>
    <w:rPr>
      <w:rFonts w:ascii="Times New Roman" w:eastAsia="宋体" w:hAnsi="Times New Roman" w:cs="Times New Roman"/>
      <w:sz w:val="18"/>
      <w:szCs w:val="18"/>
    </w:rPr>
  </w:style>
  <w:style w:type="character" w:styleId="a5">
    <w:name w:val="page number"/>
    <w:basedOn w:val="a0"/>
    <w:rsid w:val="001A067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890</Words>
  <Characters>5078</Characters>
  <Application>Microsoft Office Word</Application>
  <DocSecurity>0</DocSecurity>
  <Lines>42</Lines>
  <Paragraphs>11</Paragraphs>
  <ScaleCrop>false</ScaleCrop>
  <Company>china</Company>
  <LinksUpToDate>false</LinksUpToDate>
  <CharactersWithSpaces>5957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匿名用户</dc:creator>
  <cp:lastModifiedBy>匿名用户</cp:lastModifiedBy>
  <cp:revision>1</cp:revision>
  <dcterms:created xsi:type="dcterms:W3CDTF">2018-09-07T09:48:00Z</dcterms:created>
  <dcterms:modified xsi:type="dcterms:W3CDTF">2018-09-07T09:49:00Z</dcterms:modified>
</cp:coreProperties>
</file>