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仿宋_GBK"/>
          <w:sz w:val="32"/>
          <w:szCs w:val="22"/>
        </w:rPr>
      </w:pPr>
      <w:r>
        <w:rPr>
          <w:rFonts w:hint="eastAsia" w:ascii="Times New Roman" w:hAnsi="Times New Roman" w:eastAsia="方正仿宋_GBK"/>
          <w:sz w:val="32"/>
          <w:szCs w:val="22"/>
        </w:rPr>
        <w:t>附件1</w:t>
      </w:r>
    </w:p>
    <w:p>
      <w:pPr>
        <w:spacing w:line="660" w:lineRule="exact"/>
        <w:jc w:val="center"/>
        <w:rPr>
          <w:rFonts w:ascii="方正小标宋_GBK" w:hAnsi="Times New Roman" w:eastAsia="方正小标宋_GBK"/>
          <w:kern w:val="0"/>
          <w:sz w:val="36"/>
          <w:szCs w:val="36"/>
        </w:rPr>
      </w:pPr>
      <w:r>
        <w:rPr>
          <w:rFonts w:ascii="方正小标宋_GBK" w:hAnsi="Times New Roman" w:eastAsia="方正小标宋_GBK"/>
          <w:kern w:val="0"/>
          <w:sz w:val="36"/>
          <w:szCs w:val="36"/>
        </w:rPr>
        <w:t>2021年全区</w:t>
      </w:r>
      <w:r>
        <w:rPr>
          <w:rFonts w:hint="eastAsia" w:ascii="方正小标宋_GBK" w:hAnsi="Times New Roman" w:eastAsia="方正小标宋_GBK"/>
          <w:kern w:val="0"/>
          <w:sz w:val="36"/>
          <w:szCs w:val="36"/>
        </w:rPr>
        <w:t>建设工程质量检测机构主体结构工程现场</w:t>
      </w:r>
    </w:p>
    <w:p>
      <w:pPr>
        <w:spacing w:line="660" w:lineRule="exact"/>
        <w:jc w:val="center"/>
        <w:rPr>
          <w:rFonts w:ascii="方正小标宋_GBK" w:hAnsi="Times New Roman" w:eastAsia="方正小标宋_GBK"/>
          <w:kern w:val="0"/>
          <w:sz w:val="36"/>
          <w:szCs w:val="36"/>
        </w:rPr>
      </w:pPr>
      <w:r>
        <w:rPr>
          <w:rFonts w:hint="eastAsia" w:ascii="方正小标宋_GBK" w:hAnsi="Times New Roman" w:eastAsia="方正小标宋_GBK"/>
          <w:kern w:val="0"/>
          <w:sz w:val="36"/>
          <w:szCs w:val="36"/>
        </w:rPr>
        <w:t>检测</w:t>
      </w:r>
      <w:r>
        <w:rPr>
          <w:rFonts w:ascii="方正小标宋_GBK" w:hAnsi="Times New Roman" w:eastAsia="方正小标宋_GBK"/>
          <w:kern w:val="0"/>
          <w:sz w:val="36"/>
          <w:szCs w:val="36"/>
        </w:rPr>
        <w:t>能力验证作业指导书</w:t>
      </w:r>
    </w:p>
    <w:p>
      <w:pPr>
        <w:spacing w:line="660" w:lineRule="exact"/>
        <w:jc w:val="center"/>
        <w:rPr>
          <w:rFonts w:ascii="方正小标宋_GBK" w:hAnsi="Times New Roman" w:eastAsia="方正小标宋_GBK"/>
          <w:kern w:val="0"/>
          <w:sz w:val="36"/>
          <w:szCs w:val="36"/>
        </w:rPr>
      </w:pPr>
    </w:p>
    <w:p>
      <w:pPr>
        <w:spacing w:line="590" w:lineRule="exact"/>
        <w:ind w:firstLine="640" w:firstLineChars="200"/>
        <w:rPr>
          <w:rFonts w:ascii="方正黑体_GBK" w:hAnsi="Times New Roman" w:eastAsia="方正黑体_GBK"/>
          <w:sz w:val="32"/>
          <w:szCs w:val="22"/>
        </w:rPr>
      </w:pPr>
      <w:r>
        <w:rPr>
          <w:rFonts w:hint="eastAsia" w:ascii="方正黑体_GBK" w:hAnsi="Times New Roman" w:eastAsia="方正黑体_GBK"/>
          <w:sz w:val="32"/>
          <w:szCs w:val="22"/>
        </w:rPr>
        <w:t>一、能力验证项目</w:t>
      </w:r>
    </w:p>
    <w:p>
      <w:pPr>
        <w:tabs>
          <w:tab w:val="left" w:pos="0"/>
          <w:tab w:val="left" w:pos="1470"/>
        </w:tabs>
        <w:spacing w:line="590" w:lineRule="exact"/>
        <w:ind w:firstLine="640" w:firstLineChars="200"/>
        <w:contextualSpacing/>
        <w:rPr>
          <w:rFonts w:ascii="Times New Roman" w:hAnsi="Times New Roman" w:eastAsia="方正仿宋_GBK"/>
          <w:sz w:val="32"/>
          <w:szCs w:val="22"/>
        </w:rPr>
      </w:pPr>
      <w:r>
        <w:rPr>
          <w:rFonts w:hint="eastAsia" w:eastAsia="方正仿宋_GBK"/>
          <w:sz w:val="32"/>
          <w:szCs w:val="32"/>
        </w:rPr>
        <w:t>回弹法检测混凝土抗压强度</w:t>
      </w:r>
    </w:p>
    <w:p>
      <w:pPr>
        <w:spacing w:line="590" w:lineRule="exact"/>
        <w:ind w:firstLine="640" w:firstLineChars="200"/>
        <w:rPr>
          <w:rFonts w:ascii="方正黑体_GBK" w:hAnsi="Times New Roman" w:eastAsia="方正黑体_GBK"/>
          <w:sz w:val="32"/>
          <w:szCs w:val="22"/>
        </w:rPr>
      </w:pPr>
      <w:r>
        <w:rPr>
          <w:rFonts w:hint="eastAsia" w:ascii="方正黑体_GBK" w:hAnsi="Times New Roman" w:eastAsia="方正黑体_GBK"/>
          <w:sz w:val="32"/>
          <w:szCs w:val="22"/>
        </w:rPr>
        <w:t>二、检测依据</w:t>
      </w:r>
    </w:p>
    <w:p>
      <w:pPr>
        <w:spacing w:line="590" w:lineRule="exact"/>
        <w:ind w:firstLine="640" w:firstLineChars="200"/>
        <w:rPr>
          <w:rFonts w:ascii="Times New Roman" w:hAnsi="Times New Roman" w:eastAsia="方正仿宋_GBK"/>
          <w:sz w:val="32"/>
          <w:szCs w:val="22"/>
        </w:rPr>
      </w:pPr>
      <w:r>
        <w:rPr>
          <w:rFonts w:ascii="Times New Roman" w:hAnsi="Times New Roman" w:eastAsia="方正仿宋_GBK"/>
          <w:sz w:val="32"/>
          <w:szCs w:val="22"/>
        </w:rPr>
        <w:t>《</w:t>
      </w:r>
      <w:r>
        <w:rPr>
          <w:rFonts w:hint="eastAsia" w:ascii="Times New Roman" w:hAnsi="Times New Roman" w:eastAsia="方正仿宋_GBK"/>
          <w:sz w:val="32"/>
          <w:szCs w:val="22"/>
        </w:rPr>
        <w:t>回弹法检测混凝土抗压强度技术规程</w:t>
      </w:r>
      <w:r>
        <w:rPr>
          <w:rFonts w:ascii="Times New Roman" w:hAnsi="Times New Roman" w:eastAsia="方正仿宋_GBK"/>
          <w:sz w:val="32"/>
          <w:szCs w:val="22"/>
        </w:rPr>
        <w:t>》</w:t>
      </w:r>
      <w:r>
        <w:rPr>
          <w:rFonts w:hint="eastAsia" w:ascii="Times New Roman" w:hAnsi="Times New Roman" w:eastAsia="方正仿宋_GBK"/>
          <w:sz w:val="32"/>
          <w:szCs w:val="22"/>
        </w:rPr>
        <w:t>JGJ/T 23-2011</w:t>
      </w:r>
    </w:p>
    <w:p>
      <w:pPr>
        <w:spacing w:line="590" w:lineRule="exact"/>
        <w:ind w:firstLine="640" w:firstLineChars="200"/>
        <w:rPr>
          <w:rFonts w:ascii="方正黑体_GBK" w:hAnsi="Times New Roman" w:eastAsia="方正黑体_GBK"/>
          <w:sz w:val="32"/>
          <w:szCs w:val="22"/>
        </w:rPr>
      </w:pPr>
      <w:r>
        <w:rPr>
          <w:rFonts w:hint="eastAsia" w:ascii="方正黑体_GBK" w:hAnsi="Times New Roman" w:eastAsia="方正黑体_GBK"/>
          <w:sz w:val="32"/>
          <w:szCs w:val="22"/>
        </w:rPr>
        <w:t>三、检测过程</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（一）本次能力验证所用样品为1</w:t>
      </w:r>
      <w:r>
        <w:rPr>
          <w:rFonts w:ascii="Times New Roman" w:hAnsi="Times New Roman" w:eastAsia="方正仿宋_GBK"/>
          <w:sz w:val="32"/>
          <w:szCs w:val="22"/>
        </w:rPr>
        <w:t>0</w:t>
      </w:r>
      <w:r>
        <w:rPr>
          <w:rFonts w:hint="eastAsia" w:ascii="Times New Roman" w:hAnsi="Times New Roman" w:eastAsia="方正仿宋_GBK"/>
          <w:sz w:val="32"/>
          <w:szCs w:val="22"/>
        </w:rPr>
        <w:t>块非泵送混凝土构件，有（</w:t>
      </w:r>
      <w:r>
        <w:rPr>
          <w:rFonts w:ascii="Times New Roman" w:hAnsi="Times New Roman" w:eastAsia="方正仿宋_GBK"/>
          <w:sz w:val="32"/>
          <w:szCs w:val="22"/>
        </w:rPr>
        <w:t>2300</w:t>
      </w:r>
      <w:r>
        <w:rPr>
          <w:rFonts w:hint="eastAsia" w:ascii="Times New Roman" w:hAnsi="Times New Roman" w:eastAsia="方正仿宋_GBK"/>
          <w:sz w:val="32"/>
          <w:szCs w:val="22"/>
        </w:rPr>
        <w:t>×2</w:t>
      </w:r>
      <w:r>
        <w:rPr>
          <w:rFonts w:ascii="Times New Roman" w:hAnsi="Times New Roman" w:eastAsia="方正仿宋_GBK"/>
          <w:sz w:val="32"/>
          <w:szCs w:val="22"/>
        </w:rPr>
        <w:t>350</w:t>
      </w:r>
      <w:r>
        <w:rPr>
          <w:rFonts w:hint="eastAsia" w:ascii="Times New Roman" w:hAnsi="Times New Roman" w:eastAsia="方正仿宋_GBK"/>
          <w:sz w:val="32"/>
          <w:szCs w:val="22"/>
        </w:rPr>
        <w:t>×</w:t>
      </w:r>
      <w:r>
        <w:rPr>
          <w:rFonts w:ascii="Times New Roman" w:hAnsi="Times New Roman" w:eastAsia="方正仿宋_GBK"/>
          <w:sz w:val="32"/>
          <w:szCs w:val="22"/>
        </w:rPr>
        <w:t>200</w:t>
      </w:r>
      <w:r>
        <w:rPr>
          <w:rFonts w:hint="eastAsia" w:ascii="Times New Roman" w:hAnsi="Times New Roman" w:eastAsia="方正仿宋_GBK"/>
          <w:sz w:val="32"/>
          <w:szCs w:val="22"/>
        </w:rPr>
        <w:t>）mm和（</w:t>
      </w:r>
      <w:r>
        <w:rPr>
          <w:rFonts w:ascii="Times New Roman" w:hAnsi="Times New Roman" w:eastAsia="方正仿宋_GBK"/>
          <w:sz w:val="32"/>
          <w:szCs w:val="22"/>
        </w:rPr>
        <w:t>2700</w:t>
      </w:r>
      <w:r>
        <w:rPr>
          <w:rFonts w:hint="eastAsia" w:ascii="Times New Roman" w:hAnsi="Times New Roman" w:eastAsia="方正仿宋_GBK"/>
          <w:sz w:val="32"/>
          <w:szCs w:val="22"/>
        </w:rPr>
        <w:t>×2</w:t>
      </w:r>
      <w:r>
        <w:rPr>
          <w:rFonts w:ascii="Times New Roman" w:hAnsi="Times New Roman" w:eastAsia="方正仿宋_GBK"/>
          <w:sz w:val="32"/>
          <w:szCs w:val="22"/>
        </w:rPr>
        <w:t>100</w:t>
      </w:r>
      <w:r>
        <w:rPr>
          <w:rFonts w:hint="eastAsia" w:ascii="Times New Roman" w:hAnsi="Times New Roman" w:eastAsia="方正仿宋_GBK"/>
          <w:sz w:val="32"/>
          <w:szCs w:val="22"/>
        </w:rPr>
        <w:t>×</w:t>
      </w:r>
      <w:r>
        <w:rPr>
          <w:rFonts w:ascii="Times New Roman" w:hAnsi="Times New Roman" w:eastAsia="方正仿宋_GBK"/>
          <w:sz w:val="32"/>
          <w:szCs w:val="22"/>
        </w:rPr>
        <w:t>200</w:t>
      </w:r>
      <w:r>
        <w:rPr>
          <w:rFonts w:hint="eastAsia" w:ascii="Times New Roman" w:hAnsi="Times New Roman" w:eastAsia="方正仿宋_GBK"/>
          <w:sz w:val="32"/>
          <w:szCs w:val="22"/>
        </w:rPr>
        <w:t>）mm两种构件尺寸，构件两个面分别标注A面和B面；</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（二）检测人员携带身份证、培训合格电子证明和仪器设备检定/校准证书原件报到，并现场提交复印件，经工作人员核对无误后发放能力验证检测工作牌，然后进行现场抽签，确认检测区编号；</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（三）检测人员在</w:t>
      </w:r>
      <w:r>
        <w:rPr>
          <w:rFonts w:hint="eastAsia" w:eastAsia="方正仿宋_GBK"/>
          <w:sz w:val="32"/>
        </w:rPr>
        <w:t>引导员</w:t>
      </w:r>
      <w:r>
        <w:rPr>
          <w:rFonts w:hint="eastAsia" w:ascii="Times New Roman" w:hAnsi="Times New Roman" w:eastAsia="方正仿宋_GBK"/>
          <w:sz w:val="32"/>
          <w:szCs w:val="22"/>
        </w:rPr>
        <w:t>指引下进入测试区，找到相应构件并在规定时间内完成检测，</w:t>
      </w:r>
      <w:r>
        <w:rPr>
          <w:rFonts w:hint="eastAsia" w:eastAsia="方正仿宋_GBK"/>
          <w:sz w:val="32"/>
        </w:rPr>
        <w:t>引导员</w:t>
      </w:r>
      <w:r>
        <w:rPr>
          <w:rFonts w:hint="eastAsia" w:ascii="Times New Roman" w:hAnsi="Times New Roman" w:eastAsia="方正仿宋_GBK"/>
          <w:sz w:val="32"/>
          <w:szCs w:val="22"/>
        </w:rPr>
        <w:t>记录检测起始时间和结束时间；</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（四）检测人员按照《回弹法检测混凝土抗压强度技术规程》（JGJ/T 23-2011）的要求进行检测，填写《回弹法检测构件混凝土强度原始记录表》（详见附表1）；</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（五）本次能力验证不需检测混凝土碳化深度值，要求统一采用碳化深度值1</w:t>
      </w:r>
      <w:r>
        <w:rPr>
          <w:rFonts w:ascii="Times New Roman" w:hAnsi="Times New Roman" w:eastAsia="方正仿宋_GBK"/>
          <w:sz w:val="32"/>
          <w:szCs w:val="22"/>
        </w:rPr>
        <w:t>.5</w:t>
      </w:r>
      <w:r>
        <w:rPr>
          <w:rFonts w:hint="eastAsia" w:ascii="Times New Roman" w:hAnsi="Times New Roman" w:eastAsia="方正仿宋_GBK"/>
          <w:sz w:val="32"/>
          <w:szCs w:val="22"/>
        </w:rPr>
        <w:t>mm进行回弹值换算；</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（六）现场测试结束后，检测人员在</w:t>
      </w:r>
      <w:r>
        <w:rPr>
          <w:rFonts w:hint="eastAsia" w:eastAsia="方正仿宋_GBK"/>
          <w:sz w:val="32"/>
        </w:rPr>
        <w:t>引导员</w:t>
      </w:r>
      <w:r>
        <w:rPr>
          <w:rFonts w:hint="eastAsia" w:ascii="Times New Roman" w:hAnsi="Times New Roman" w:eastAsia="方正仿宋_GBK"/>
          <w:sz w:val="32"/>
          <w:szCs w:val="22"/>
        </w:rPr>
        <w:t>指引下进入计算区，要求按照《回弹法检测混凝土抗压强度技术规程》（JGJ/T 23-2011），采用全国统一测强曲线计算构件的混凝土抗压强度推定值，结果精确至0.1MPa，并完成《回弹法检测构件混凝土强度计算表》（详见附表2）和《回弹法检测构件混凝土强度能力验证结果报告单》（详见附表3）；</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（七）计算结束后，各单位检测人员及授权签字人在相应检测原始记录和报告单上签字后统一交给监督员，监督员记录计算起始时间和结束时间；</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（八）检测起始时间至计算结束时间总共不得超过4</w:t>
      </w:r>
      <w:r>
        <w:rPr>
          <w:rFonts w:ascii="Times New Roman" w:hAnsi="Times New Roman" w:eastAsia="方正仿宋_GBK"/>
          <w:sz w:val="32"/>
          <w:szCs w:val="22"/>
        </w:rPr>
        <w:t>0</w:t>
      </w:r>
      <w:r>
        <w:rPr>
          <w:rFonts w:hint="eastAsia" w:ascii="Times New Roman" w:hAnsi="Times New Roman" w:eastAsia="方正仿宋_GBK"/>
          <w:sz w:val="32"/>
          <w:szCs w:val="22"/>
        </w:rPr>
        <w:t>分钟，其中在测试区的时间不得超过3</w:t>
      </w:r>
      <w:r>
        <w:rPr>
          <w:rFonts w:ascii="Times New Roman" w:hAnsi="Times New Roman" w:eastAsia="方正仿宋_GBK"/>
          <w:sz w:val="32"/>
          <w:szCs w:val="22"/>
        </w:rPr>
        <w:t>0</w:t>
      </w:r>
      <w:r>
        <w:rPr>
          <w:rFonts w:hint="eastAsia" w:ascii="Times New Roman" w:hAnsi="Times New Roman" w:eastAsia="方正仿宋_GBK"/>
          <w:sz w:val="32"/>
          <w:szCs w:val="22"/>
        </w:rPr>
        <w:t>分钟。</w:t>
      </w:r>
    </w:p>
    <w:p>
      <w:pPr>
        <w:spacing w:line="590" w:lineRule="exact"/>
        <w:ind w:firstLine="640" w:firstLineChars="200"/>
        <w:rPr>
          <w:rFonts w:ascii="方正黑体_GBK" w:hAnsi="Times New Roman" w:eastAsia="方正黑体_GBK"/>
          <w:sz w:val="32"/>
          <w:szCs w:val="22"/>
        </w:rPr>
      </w:pPr>
      <w:r>
        <w:rPr>
          <w:rFonts w:hint="eastAsia" w:ascii="方正黑体_GBK" w:hAnsi="Times New Roman" w:eastAsia="方正黑体_GBK"/>
          <w:sz w:val="32"/>
          <w:szCs w:val="22"/>
        </w:rPr>
        <w:t>五、其他要求</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（一）各单位可参考驾车路线图（详见附图1），宜提前3</w:t>
      </w:r>
      <w:r>
        <w:rPr>
          <w:rFonts w:ascii="Times New Roman" w:hAnsi="Times New Roman" w:eastAsia="方正仿宋_GBK"/>
          <w:sz w:val="32"/>
          <w:szCs w:val="22"/>
        </w:rPr>
        <w:t>0</w:t>
      </w:r>
      <w:r>
        <w:rPr>
          <w:rFonts w:hint="eastAsia" w:ascii="Times New Roman" w:hAnsi="Times New Roman" w:eastAsia="方正仿宋_GBK"/>
          <w:sz w:val="32"/>
          <w:szCs w:val="22"/>
        </w:rPr>
        <w:t>分钟到达能力验证现场做准备工作，与能力验证工作无关的人员一律不得进入现场；</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（二）各单位应自带安全帽，检测人员入场时需统一正确佩戴安全帽；</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（三）各单位需自带回弹仪（能力验证前应自行完成仪器设备校准）、签字笔、铅笔、橡皮、计算器、排插及笔记本电脑等；</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（四）现场备有钢砧，各单位也可自带钢砧；</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（五）因本次所用混凝土构件为构件厂已售产品，检测人员在回弹过程中仅允许使用粉笔在构件上记录测区记号，不得损坏构件；</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（六）各单位应严格遵守现场工作人员指挥，遵守现场纪律，禁止大声喧哗，严禁触碰厂区内非能力验证所需的机械设备和预制构件，提交结果资料后应尽快离场，不得逗留。</w:t>
      </w:r>
    </w:p>
    <w:p>
      <w:pPr>
        <w:spacing w:line="590" w:lineRule="exact"/>
        <w:ind w:firstLine="640" w:firstLineChars="200"/>
        <w:rPr>
          <w:rFonts w:ascii="方正黑体_GBK" w:hAnsi="Times New Roman" w:eastAsia="方正黑体_GBK"/>
          <w:sz w:val="32"/>
          <w:szCs w:val="22"/>
        </w:rPr>
      </w:pPr>
      <w:r>
        <w:rPr>
          <w:rFonts w:hint="eastAsia" w:ascii="方正黑体_GBK" w:hAnsi="Times New Roman" w:eastAsia="方正黑体_GBK"/>
          <w:sz w:val="32"/>
          <w:szCs w:val="22"/>
        </w:rPr>
        <w:t>六、评判标准</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由我站组织专家成立评审组，对能力验证结果进行评定，评定结果分为“满意”、“基本满意”和“不满意”3种情况。</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根据CNAS-GL002:2018《能力验证结果的统计处理和能力评价指南》采用中位值和标准化四分位距稳健统计方法对各单位能力验证结果（仅对混凝土强度推定值）进行统计。</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利用Z比分数进行能力验证评价，评价结果分为3种情况：</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①︱Z︱≤2.0为“满意”；</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② 2.0＜︱Z︱＜3.0为“基本满意”；</w:t>
      </w:r>
    </w:p>
    <w:p>
      <w:pPr>
        <w:spacing w:line="590" w:lineRule="exact"/>
        <w:ind w:firstLine="640" w:firstLineChars="200"/>
        <w:rPr>
          <w:rFonts w:ascii="Times New Roman" w:hAnsi="Times New Roman" w:eastAsia="方正仿宋_GBK"/>
          <w:sz w:val="32"/>
          <w:szCs w:val="22"/>
        </w:rPr>
      </w:pPr>
      <w:r>
        <w:rPr>
          <w:rFonts w:hint="eastAsia" w:ascii="Times New Roman" w:hAnsi="Times New Roman" w:eastAsia="方正仿宋_GBK"/>
          <w:sz w:val="32"/>
          <w:szCs w:val="22"/>
        </w:rPr>
        <w:t>③︱Z︱≥3.0为“不满意”。</w:t>
      </w:r>
    </w:p>
    <w:p>
      <w:pPr>
        <w:rPr>
          <w:sz w:val="28"/>
          <w:szCs w:val="21"/>
        </w:rPr>
      </w:pPr>
      <w:r>
        <w:rPr>
          <w:sz w:val="28"/>
          <w:szCs w:val="21"/>
        </w:rPr>
        <w:br w:type="page"/>
      </w:r>
    </w:p>
    <w:p>
      <w:pPr>
        <w:rPr>
          <w:rFonts w:ascii="Times New Roman" w:hAnsi="Times New Roman" w:eastAsia="方正仿宋_GBK"/>
          <w:sz w:val="32"/>
          <w:szCs w:val="22"/>
        </w:rPr>
      </w:pPr>
      <w:r>
        <w:rPr>
          <w:rFonts w:hint="eastAsia" w:ascii="Times New Roman" w:hAnsi="Times New Roman" w:eastAsia="方正仿宋_GBK"/>
          <w:sz w:val="32"/>
          <w:szCs w:val="22"/>
        </w:rPr>
        <w:t>附图1</w:t>
      </w:r>
    </w:p>
    <w:p>
      <w:pPr>
        <w:jc w:val="center"/>
        <w:rPr>
          <w:b/>
          <w:bCs/>
          <w:sz w:val="36"/>
          <w:szCs w:val="36"/>
        </w:rPr>
      </w:pPr>
      <w:r>
        <w:rPr>
          <w:rFonts w:hint="eastAsia"/>
          <w:b/>
          <w:bCs/>
          <w:sz w:val="36"/>
          <w:szCs w:val="36"/>
        </w:rPr>
        <w:t>驾车路线图</w:t>
      </w:r>
    </w:p>
    <w:p>
      <w:pPr>
        <w:widowControl/>
        <w:jc w:val="center"/>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"C:\\Users\\Administrator\\AppData\\Roaming\\Tencent\\Users\\14425424\\QQ\\WinTemp\\RichOle\\PUNS1PQHF0[KBWJH`6ZS5AW.png"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"D:\\E盘\\AppData\\Roaming\\Tencent\\Users\\14425424\\QQ\\WinTemp\\RichOle\\PUNS1PQHF0[KBWJH`6ZS5AW.png"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"D:\\E盘\\AppData\\Roaming\\Tencent\\Users\\14425424\\QQ\\WinTemp\\RichOle\\PUNS1PQHF0[KBWJH`6ZS5AW.png"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"D:\\E盘\\AppData\\Roaming\\Tencent\\Users\\14425424\\QQ\\WinTemp\\RichOle\\PUNS1PQHF0[KBWJH`6ZS5AW.png"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"D:\\E盘\\AppData\\Roaming\\Tencent\\Users\\14425424\\QQ\\WinTemp\\RichOle\\PUNS1PQHF0[KBWJH`6ZS5AW.png"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"D:\\E盘\\AppData\\Roaming\\Tencent\\Users\\14425424\\QQ\\WinTemp\\RichOle\\PUNS1PQHF0[KBWJH`6ZS5AW.png"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"D:\\E盘\\AppData\\Roaming\\Tencent\\Users\\14425424\\QQ\\WinTemp\\RichOle\\PUNS1PQHF0[KBWJH`6ZS5AW.png"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"D:\\E盘\\AppData\\Roaming\\Tencent\\Users\\14425424\\QQ\\WinTemp\\RichOle\\PUNS1PQHF0[KBWJH`6ZS5AW.png"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"D:\\E盘\\AppData\\Roaming\\Tencent\\Users\\14425424\\QQ\\WinTemp\\RichOle\\PUNS1PQHF0[KBWJH`6ZS5AW.png"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"D:\\E盘\\AppData\\Roaming\\Tencent\\Users\\14425424\\QQ\\WinTemp\\RichOle\\PUNS1PQHF0[KBWJH`6ZS5AW.png" \* MERGEFORMATINET </w:instrText>
      </w:r>
      <w:r>
        <w:rPr>
          <w:rFonts w:ascii="宋体" w:hAnsi="宋体" w:cs="宋体"/>
          <w:kern w:val="0"/>
          <w:sz w:val="24"/>
        </w:rPr>
        <w:fldChar w:fldCharType="separate"/>
      </w:r>
      <w:r>
        <w:rPr>
          <w:rFonts w:ascii="宋体" w:hAnsi="宋体" w:cs="宋体"/>
          <w:kern w:val="0"/>
          <w:sz w:val="24"/>
        </w:rPr>
        <w:pict>
          <v:shape id="_x0000_i1025" o:spt="75" type="#_x0000_t75" style="height:266.25pt;width:475.55pt;" filled="f" o:preferrelative="t" stroked="f" coordsize="21600,21600">
            <v:path/>
            <v:fill on="f" focussize="0,0"/>
            <v:stroke on="f" joinstyle="miter"/>
            <v:imagedata r:id="rId6" r:href="rId7" o:title=""/>
            <o:lock v:ext="edit" aspectratio="t"/>
            <w10:wrap type="none"/>
            <w10:anchorlock/>
          </v:shape>
        </w:pict>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p>
    <w:p>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路线说明：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路线1：G7</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兰海高速安吉出口，沿西津路、连畴路、永林路至能力验证现场。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路线2：那安快速路连畴路出口，沿连畴路、永林路至能力验证现场。</w:t>
      </w:r>
    </w:p>
    <w:p>
      <w:pPr>
        <w:spacing w:line="590" w:lineRule="exact"/>
        <w:ind w:firstLine="640" w:firstLineChars="200"/>
        <w:rPr>
          <w:rFonts w:ascii="Times New Roman" w:hAnsi="Times New Roman" w:eastAsia="方正仿宋_GBK"/>
          <w:sz w:val="32"/>
          <w:szCs w:val="22"/>
        </w:rPr>
      </w:pPr>
    </w:p>
    <w:p>
      <w:pPr>
        <w:spacing w:line="590" w:lineRule="exact"/>
        <w:rPr>
          <w:rFonts w:ascii="Times New Roman" w:hAnsi="Times New Roman" w:eastAsia="方正仿宋_GBK"/>
          <w:sz w:val="32"/>
          <w:szCs w:val="22"/>
        </w:rPr>
        <w:sectPr>
          <w:footerReference r:id="rId3" w:type="default"/>
          <w:footerReference r:id="rId4" w:type="even"/>
          <w:pgSz w:w="11906" w:h="16838"/>
          <w:pgMar w:top="1928" w:right="1418" w:bottom="1814" w:left="1418" w:header="851" w:footer="992" w:gutter="0"/>
          <w:pgNumType w:fmt="numberInDash" w:chapStyle="1"/>
          <w:cols w:space="720" w:num="1"/>
          <w:docGrid w:type="lines" w:linePitch="312" w:charSpace="0"/>
        </w:sectPr>
      </w:pPr>
    </w:p>
    <w:p>
      <w:pPr>
        <w:spacing w:line="400" w:lineRule="exact"/>
        <w:jc w:val="left"/>
        <w:rPr>
          <w:rFonts w:ascii="Times New Roman" w:hAnsi="Times New Roman" w:eastAsia="方正仿宋_GBK"/>
          <w:sz w:val="32"/>
          <w:szCs w:val="22"/>
        </w:rPr>
      </w:pPr>
      <w:r>
        <w:rPr>
          <w:rFonts w:hint="eastAsia" w:ascii="Times New Roman" w:hAnsi="Times New Roman" w:eastAsia="方正仿宋_GBK"/>
          <w:sz w:val="32"/>
          <w:szCs w:val="22"/>
        </w:rPr>
        <w:t>附表1</w:t>
      </w:r>
    </w:p>
    <w:p>
      <w:pPr>
        <w:jc w:val="center"/>
        <w:rPr>
          <w:sz w:val="28"/>
          <w:szCs w:val="21"/>
        </w:rPr>
      </w:pPr>
      <w:r>
        <w:rPr>
          <w:rFonts w:hint="eastAsia"/>
          <w:b/>
          <w:bCs/>
          <w:sz w:val="36"/>
          <w:szCs w:val="36"/>
        </w:rPr>
        <w:t>回弹法检测构件混凝土强度原始记录表</w:t>
      </w:r>
    </w:p>
    <w:tbl>
      <w:tblPr>
        <w:tblStyle w:val="8"/>
        <w:tblW w:w="150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666"/>
        <w:gridCol w:w="678"/>
        <w:gridCol w:w="677"/>
        <w:gridCol w:w="677"/>
        <w:gridCol w:w="677"/>
        <w:gridCol w:w="677"/>
        <w:gridCol w:w="677"/>
        <w:gridCol w:w="677"/>
        <w:gridCol w:w="677"/>
        <w:gridCol w:w="677"/>
        <w:gridCol w:w="678"/>
        <w:gridCol w:w="678"/>
        <w:gridCol w:w="678"/>
        <w:gridCol w:w="678"/>
        <w:gridCol w:w="678"/>
        <w:gridCol w:w="678"/>
        <w:gridCol w:w="678"/>
        <w:gridCol w:w="678"/>
        <w:gridCol w:w="136"/>
        <w:gridCol w:w="1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检测机构名称</w:t>
            </w:r>
          </w:p>
        </w:tc>
        <w:tc>
          <w:tcPr>
            <w:tcW w:w="13382"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sz w:val="24"/>
              </w:rPr>
              <w:t>检测开始时间</w:t>
            </w:r>
          </w:p>
        </w:tc>
        <w:tc>
          <w:tcPr>
            <w:tcW w:w="609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0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sz w:val="24"/>
              </w:rPr>
              <w:t>检测结束时间</w:t>
            </w:r>
          </w:p>
        </w:tc>
        <w:tc>
          <w:tcPr>
            <w:tcW w:w="52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检测区编号</w:t>
            </w:r>
          </w:p>
        </w:tc>
        <w:tc>
          <w:tcPr>
            <w:tcW w:w="609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0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检测依据</w:t>
            </w:r>
          </w:p>
        </w:tc>
        <w:tc>
          <w:tcPr>
            <w:tcW w:w="52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仪器设备</w:t>
            </w:r>
          </w:p>
        </w:tc>
        <w:tc>
          <w:tcPr>
            <w:tcW w:w="609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0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检测日期</w:t>
            </w:r>
          </w:p>
        </w:tc>
        <w:tc>
          <w:tcPr>
            <w:tcW w:w="27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天气</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测面状态</w:t>
            </w:r>
          </w:p>
        </w:tc>
        <w:tc>
          <w:tcPr>
            <w:tcW w:w="609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0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测试角度</w:t>
            </w:r>
          </w:p>
        </w:tc>
        <w:tc>
          <w:tcPr>
            <w:tcW w:w="5254"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sz w:val="24"/>
              </w:rPr>
            </w:pPr>
            <w:r>
              <w:rPr>
                <w:rFonts w:hint="eastAsia" w:ascii="宋体" w:hAnsi="宋体" w:cs="宋体"/>
                <w:kern w:val="0"/>
                <w:sz w:val="24"/>
              </w:rPr>
              <w:t>□</w:t>
            </w:r>
            <w:r>
              <w:rPr>
                <w:rFonts w:hint="eastAsia" w:ascii="宋体" w:hAnsi="宋体"/>
                <w:sz w:val="24"/>
              </w:rPr>
              <w:t>水平</w:t>
            </w:r>
            <w:r>
              <w:rPr>
                <w:rFonts w:ascii="宋体" w:hAnsi="宋体"/>
                <w:sz w:val="24"/>
              </w:rPr>
              <w:t xml:space="preserve">    </w:t>
            </w:r>
            <w:r>
              <w:rPr>
                <w:rFonts w:hint="eastAsia" w:ascii="宋体" w:hAnsi="宋体" w:cs="宋体"/>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70" w:hRule="atLeast"/>
        </w:trPr>
        <w:tc>
          <w:tcPr>
            <w:tcW w:w="1666"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测 </w:t>
            </w:r>
            <w:r>
              <w:rPr>
                <w:rFonts w:ascii="宋体" w:hAnsi="宋体"/>
                <w:sz w:val="24"/>
              </w:rPr>
              <w:t xml:space="preserve"> </w:t>
            </w:r>
            <w:r>
              <w:rPr>
                <w:rFonts w:hint="eastAsia" w:ascii="宋体" w:hAnsi="宋体"/>
                <w:sz w:val="24"/>
              </w:rPr>
              <w:t>区</w:t>
            </w:r>
          </w:p>
        </w:tc>
        <w:tc>
          <w:tcPr>
            <w:tcW w:w="11654"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回</w:t>
            </w:r>
            <w:r>
              <w:rPr>
                <w:rFonts w:ascii="宋体" w:hAnsi="宋体"/>
                <w:sz w:val="24"/>
              </w:rPr>
              <w:t xml:space="preserve">      </w:t>
            </w:r>
            <w:r>
              <w:rPr>
                <w:rFonts w:hint="eastAsia" w:ascii="宋体" w:hAnsi="宋体"/>
                <w:sz w:val="24"/>
              </w:rPr>
              <w:t>弹</w:t>
            </w:r>
            <w:r>
              <w:rPr>
                <w:rFonts w:ascii="宋体" w:hAnsi="宋体"/>
                <w:sz w:val="24"/>
              </w:rPr>
              <w:t xml:space="preserve">      </w:t>
            </w:r>
            <w:r>
              <w:rPr>
                <w:rFonts w:hint="eastAsia" w:ascii="宋体" w:hAnsi="宋体"/>
                <w:sz w:val="24"/>
              </w:rPr>
              <w:t>值</w:t>
            </w:r>
            <w:r>
              <w:rPr>
                <w:rFonts w:ascii="宋体" w:hAnsi="宋体"/>
                <w:sz w:val="24"/>
              </w:rPr>
              <w:t xml:space="preserve">      R</w:t>
            </w:r>
            <w:r>
              <w:rPr>
                <w:rFonts w:ascii="宋体" w:hAnsi="宋体"/>
                <w:sz w:val="24"/>
                <w:vertAlign w:val="subscript"/>
              </w:rPr>
              <w:t>i</w:t>
            </w:r>
          </w:p>
        </w:tc>
        <w:tc>
          <w:tcPr>
            <w:tcW w:w="17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24"/>
              </w:rPr>
            </w:pPr>
            <w:r>
              <w:rPr>
                <w:rFonts w:hint="eastAsia" w:ascii="宋体" w:hAnsi="宋体"/>
                <w:sz w:val="24"/>
              </w:rPr>
              <w:t>碳化深度</w:t>
            </w:r>
          </w:p>
          <w:p>
            <w:pPr>
              <w:spacing w:line="240" w:lineRule="exact"/>
              <w:jc w:val="center"/>
              <w:rPr>
                <w:rFonts w:ascii="宋体" w:hAnsi="宋体"/>
                <w:sz w:val="24"/>
              </w:rPr>
            </w:pPr>
            <w:r>
              <w:rPr>
                <w:rFonts w:ascii="宋体" w:hAnsi="宋体"/>
                <w:sz w:val="24"/>
              </w:rPr>
              <w:t>d</w:t>
            </w:r>
            <w:r>
              <w:rPr>
                <w:rFonts w:ascii="宋体" w:hAnsi="宋体"/>
                <w:sz w:val="24"/>
                <w:vertAlign w:val="subscript"/>
              </w:rPr>
              <w:t>i</w:t>
            </w:r>
            <w:r>
              <w:rPr>
                <w:rFonts w:ascii="宋体" w:hAnsi="宋体"/>
                <w:sz w:val="24"/>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48" w:hRule="atLeast"/>
        </w:trPr>
        <w:tc>
          <w:tcPr>
            <w:tcW w:w="1666"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7</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9</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13</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14</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15</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16</w:t>
            </w: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R</w:t>
            </w:r>
            <w:r>
              <w:rPr>
                <w:rFonts w:hint="eastAsia" w:ascii="宋体" w:hAnsi="宋体"/>
                <w:sz w:val="24"/>
                <w:vertAlign w:val="subscript"/>
              </w:rPr>
              <w:t>m</w:t>
            </w:r>
          </w:p>
        </w:tc>
        <w:tc>
          <w:tcPr>
            <w:tcW w:w="1728" w:type="dxa"/>
            <w:tcBorders>
              <w:top w:val="single" w:color="auto" w:sz="4" w:space="0"/>
              <w:left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平均值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1</w:t>
            </w:r>
            <w:r>
              <w:rPr>
                <w:rFonts w:ascii="宋体" w:hAnsi="宋体"/>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2</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continue"/>
            <w:tcBorders>
              <w:left w:val="single" w:color="auto" w:sz="4" w:space="0"/>
              <w:righ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3</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continue"/>
            <w:tcBorders>
              <w:left w:val="single" w:color="auto" w:sz="4" w:space="0"/>
              <w:right w:val="single" w:color="auto" w:sz="4" w:space="0"/>
            </w:tcBorders>
            <w:vAlign w:val="center"/>
          </w:tcPr>
          <w:p>
            <w:pPr>
              <w:widowControl/>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4</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continue"/>
            <w:tcBorders>
              <w:left w:val="single" w:color="auto" w:sz="4" w:space="0"/>
              <w:right w:val="single" w:color="auto" w:sz="4" w:space="0"/>
            </w:tcBorders>
            <w:vAlign w:val="center"/>
          </w:tcPr>
          <w:p>
            <w:pPr>
              <w:widowControl/>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5</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continue"/>
            <w:tcBorders>
              <w:left w:val="single" w:color="auto" w:sz="4" w:space="0"/>
              <w:righ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6</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continue"/>
            <w:tcBorders>
              <w:left w:val="single" w:color="auto" w:sz="4" w:space="0"/>
              <w:right w:val="single" w:color="auto" w:sz="4" w:space="0"/>
            </w:tcBorders>
            <w:vAlign w:val="center"/>
          </w:tcPr>
          <w:p>
            <w:pPr>
              <w:widowControl/>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7</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continue"/>
            <w:tcBorders>
              <w:left w:val="single" w:color="auto" w:sz="4" w:space="0"/>
              <w:right w:val="single" w:color="auto" w:sz="4" w:space="0"/>
            </w:tcBorders>
            <w:vAlign w:val="center"/>
          </w:tcPr>
          <w:p>
            <w:pPr>
              <w:widowControl/>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8</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continue"/>
            <w:tcBorders>
              <w:left w:val="single" w:color="auto" w:sz="4" w:space="0"/>
              <w:righ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9</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continue"/>
            <w:tcBorders>
              <w:left w:val="single" w:color="auto" w:sz="4" w:space="0"/>
              <w:right w:val="single" w:color="auto" w:sz="4" w:space="0"/>
            </w:tcBorders>
            <w:vAlign w:val="center"/>
          </w:tcPr>
          <w:p>
            <w:pPr>
              <w:widowControl/>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10</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2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4"/>
              </w:rPr>
            </w:pPr>
          </w:p>
        </w:tc>
      </w:tr>
    </w:tbl>
    <w:p>
      <w:pPr>
        <w:spacing w:line="590" w:lineRule="exact"/>
        <w:rPr>
          <w:rFonts w:ascii="Times New Roman" w:hAnsi="Times New Roman" w:eastAsia="方正仿宋_GBK"/>
          <w:sz w:val="32"/>
          <w:szCs w:val="22"/>
        </w:rPr>
      </w:pPr>
      <w:r>
        <w:rPr>
          <w:rFonts w:hint="eastAsia"/>
          <w:sz w:val="24"/>
          <w:szCs w:val="21"/>
        </w:rPr>
        <w:t>校核：</w:t>
      </w:r>
      <w:r>
        <w:rPr>
          <w:sz w:val="24"/>
          <w:szCs w:val="21"/>
        </w:rPr>
        <w:t xml:space="preserve">                                  </w:t>
      </w:r>
      <w:r>
        <w:rPr>
          <w:rFonts w:hint="eastAsia"/>
          <w:sz w:val="24"/>
          <w:szCs w:val="21"/>
        </w:rPr>
        <w:t>检测：</w:t>
      </w:r>
      <w:r>
        <w:rPr>
          <w:sz w:val="24"/>
          <w:szCs w:val="21"/>
        </w:rPr>
        <w:t xml:space="preserve">     </w:t>
      </w:r>
      <w:r>
        <w:rPr>
          <w:rFonts w:hint="eastAsia"/>
          <w:sz w:val="24"/>
          <w:szCs w:val="21"/>
        </w:rPr>
        <w:t xml:space="preserve">     </w:t>
      </w:r>
      <w:r>
        <w:rPr>
          <w:sz w:val="24"/>
          <w:szCs w:val="21"/>
        </w:rPr>
        <w:t xml:space="preserve">                             </w:t>
      </w:r>
      <w:r>
        <w:rPr>
          <w:rFonts w:hint="eastAsia"/>
          <w:sz w:val="24"/>
          <w:szCs w:val="21"/>
        </w:rPr>
        <w:t>监督：</w:t>
      </w:r>
    </w:p>
    <w:p>
      <w:pPr>
        <w:ind w:firstLine="300" w:firstLineChars="100"/>
        <w:jc w:val="left"/>
        <w:rPr>
          <w:sz w:val="30"/>
          <w:szCs w:val="30"/>
        </w:rPr>
        <w:sectPr>
          <w:pgSz w:w="16838" w:h="11906" w:orient="landscape"/>
          <w:pgMar w:top="907" w:right="1134" w:bottom="907" w:left="1134" w:header="851" w:footer="992" w:gutter="0"/>
          <w:pgNumType w:fmt="numberInDash" w:chapStyle="1"/>
          <w:cols w:space="720" w:num="1"/>
          <w:docGrid w:type="lines" w:linePitch="312" w:charSpace="0"/>
        </w:sectPr>
      </w:pPr>
    </w:p>
    <w:p>
      <w:pPr>
        <w:spacing w:line="520" w:lineRule="exact"/>
        <w:rPr>
          <w:rFonts w:ascii="宋体" w:hAnsi="宋体"/>
          <w:sz w:val="28"/>
          <w:szCs w:val="28"/>
        </w:rPr>
      </w:pPr>
      <w:r>
        <w:rPr>
          <w:sz w:val="30"/>
          <w:szCs w:val="30"/>
        </w:rPr>
        <w:tab/>
      </w:r>
      <w:r>
        <w:rPr>
          <w:rFonts w:hint="eastAsia" w:ascii="Times New Roman" w:hAnsi="Times New Roman" w:eastAsia="方正仿宋_GBK"/>
          <w:sz w:val="32"/>
          <w:szCs w:val="22"/>
        </w:rPr>
        <w:t>附表2</w:t>
      </w:r>
    </w:p>
    <w:p>
      <w:pPr>
        <w:spacing w:line="520" w:lineRule="exact"/>
        <w:jc w:val="center"/>
        <w:rPr>
          <w:rFonts w:ascii="宋体" w:hAnsi="宋体"/>
          <w:b/>
          <w:bCs/>
          <w:sz w:val="36"/>
          <w:szCs w:val="36"/>
        </w:rPr>
      </w:pPr>
      <w:r>
        <w:rPr>
          <w:rFonts w:hint="eastAsia" w:ascii="宋体" w:hAnsi="宋体"/>
          <w:b/>
          <w:bCs/>
          <w:sz w:val="36"/>
          <w:szCs w:val="36"/>
        </w:rPr>
        <w:t>回弹法检测构件混凝土强度计算表</w:t>
      </w:r>
    </w:p>
    <w:p>
      <w:pPr>
        <w:ind w:left="7200" w:hanging="7200" w:hangingChars="3000"/>
        <w:jc w:val="left"/>
        <w:rPr>
          <w:rFonts w:ascii="宋体" w:hAnsi="宋体"/>
          <w:sz w:val="24"/>
        </w:rPr>
      </w:pPr>
    </w:p>
    <w:tbl>
      <w:tblPr>
        <w:tblStyle w:val="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141"/>
        <w:gridCol w:w="745"/>
        <w:gridCol w:w="687"/>
        <w:gridCol w:w="687"/>
        <w:gridCol w:w="687"/>
        <w:gridCol w:w="688"/>
        <w:gridCol w:w="687"/>
        <w:gridCol w:w="687"/>
        <w:gridCol w:w="688"/>
        <w:gridCol w:w="692"/>
        <w:gridCol w:w="687"/>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检测机构名称</w:t>
            </w:r>
          </w:p>
        </w:tc>
        <w:tc>
          <w:tcPr>
            <w:tcW w:w="7623" w:type="dxa"/>
            <w:gridSpan w:val="11"/>
            <w:tcBorders>
              <w:top w:val="single" w:color="auto" w:sz="4" w:space="0"/>
              <w:left w:val="nil"/>
              <w:bottom w:val="single" w:color="auto" w:sz="4" w:space="0"/>
              <w:right w:val="single" w:color="auto" w:sz="4" w:space="0"/>
            </w:tcBorders>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4" w:type="dxa"/>
            <w:gridSpan w:val="2"/>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24"/>
              </w:rPr>
            </w:pPr>
            <w:r>
              <w:rPr>
                <w:rFonts w:hint="eastAsia" w:ascii="宋体" w:hAnsi="宋体"/>
                <w:sz w:val="24"/>
              </w:rPr>
              <w:t>检测区编号</w:t>
            </w:r>
          </w:p>
        </w:tc>
        <w:tc>
          <w:tcPr>
            <w:tcW w:w="4181" w:type="dxa"/>
            <w:gridSpan w:val="6"/>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375"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检测日期</w:t>
            </w:r>
          </w:p>
        </w:tc>
        <w:tc>
          <w:tcPr>
            <w:tcW w:w="2067"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 xml:space="preserve"> </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609" w:type="dxa"/>
            <w:gridSpan w:val="3"/>
            <w:tcBorders>
              <w:top w:val="single" w:color="auto" w:sz="4" w:space="0"/>
              <w:left w:val="single" w:color="auto" w:sz="4" w:space="0"/>
              <w:bottom w:val="single" w:color="auto" w:sz="4" w:space="0"/>
              <w:right w:val="single" w:color="auto" w:sz="4" w:space="0"/>
              <w:tl2br w:val="single" w:color="auto" w:sz="4" w:space="0"/>
            </w:tcBorders>
            <w:vAlign w:val="center"/>
          </w:tcPr>
          <w:p>
            <w:pPr>
              <w:jc w:val="right"/>
              <w:rPr>
                <w:rFonts w:ascii="宋体" w:hAnsi="宋体"/>
                <w:sz w:val="24"/>
              </w:rPr>
            </w:pPr>
            <w:r>
              <w:rPr>
                <w:rFonts w:hint="eastAsia" w:ascii="宋体" w:hAnsi="宋体"/>
                <w:sz w:val="24"/>
              </w:rPr>
              <w:t>测  区</w:t>
            </w:r>
          </w:p>
          <w:p>
            <w:pPr>
              <w:jc w:val="center"/>
              <w:rPr>
                <w:rFonts w:ascii="宋体" w:hAnsi="宋体"/>
                <w:sz w:val="24"/>
              </w:rPr>
            </w:pPr>
          </w:p>
          <w:p>
            <w:pPr>
              <w:rPr>
                <w:rFonts w:ascii="宋体" w:hAnsi="宋体"/>
                <w:sz w:val="24"/>
              </w:rPr>
            </w:pPr>
            <w:r>
              <w:rPr>
                <w:rFonts w:hint="eastAsia" w:ascii="宋体" w:hAnsi="宋体"/>
                <w:sz w:val="24"/>
              </w:rPr>
              <w:t>项  目</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7</w:t>
            </w:r>
          </w:p>
        </w:tc>
        <w:tc>
          <w:tcPr>
            <w:tcW w:w="69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9</w:t>
            </w: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3"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回</w:t>
            </w:r>
          </w:p>
          <w:p>
            <w:pPr>
              <w:jc w:val="center"/>
              <w:rPr>
                <w:rFonts w:ascii="宋体" w:hAnsi="宋体"/>
                <w:sz w:val="24"/>
              </w:rPr>
            </w:pPr>
          </w:p>
          <w:p>
            <w:pPr>
              <w:jc w:val="center"/>
              <w:rPr>
                <w:rFonts w:ascii="宋体" w:hAnsi="宋体"/>
                <w:sz w:val="24"/>
              </w:rPr>
            </w:pPr>
            <w:r>
              <w:rPr>
                <w:rFonts w:hint="eastAsia" w:ascii="宋体" w:hAnsi="宋体"/>
                <w:sz w:val="24"/>
              </w:rPr>
              <w:t>弹</w:t>
            </w:r>
          </w:p>
          <w:p>
            <w:pPr>
              <w:jc w:val="center"/>
              <w:rPr>
                <w:rFonts w:ascii="宋体" w:hAnsi="宋体"/>
                <w:sz w:val="24"/>
              </w:rPr>
            </w:pPr>
          </w:p>
          <w:p>
            <w:pPr>
              <w:jc w:val="center"/>
              <w:rPr>
                <w:rFonts w:ascii="宋体" w:hAnsi="宋体"/>
                <w:sz w:val="24"/>
              </w:rPr>
            </w:pPr>
            <w:r>
              <w:rPr>
                <w:rFonts w:hint="eastAsia" w:ascii="宋体" w:hAnsi="宋体"/>
                <w:sz w:val="24"/>
              </w:rPr>
              <w:t>值</w:t>
            </w:r>
          </w:p>
          <w:p>
            <w:pPr>
              <w:jc w:val="center"/>
              <w:rPr>
                <w:rFonts w:ascii="宋体" w:hAnsi="宋体"/>
                <w:sz w:val="24"/>
              </w:rPr>
            </w:pPr>
            <w:r>
              <w:rPr>
                <w:rFonts w:hint="eastAsia" w:ascii="宋体" w:hAnsi="宋体"/>
                <w:sz w:val="24"/>
              </w:rPr>
              <w:t>(R</w:t>
            </w:r>
            <w:r>
              <w:rPr>
                <w:rFonts w:hint="eastAsia" w:ascii="宋体" w:hAnsi="宋体"/>
                <w:sz w:val="24"/>
                <w:vertAlign w:val="subscript"/>
              </w:rPr>
              <w:t>m</w:t>
            </w:r>
            <w:r>
              <w:rPr>
                <w:rFonts w:hint="eastAsia" w:ascii="宋体" w:hAnsi="宋体"/>
                <w:sz w:val="24"/>
              </w:rPr>
              <w:t>)</w:t>
            </w:r>
          </w:p>
        </w:tc>
        <w:tc>
          <w:tcPr>
            <w:tcW w:w="1886"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测区平均值</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9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886"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角度修正值</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9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886"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浇灌面修正值</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9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886"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修正后测区</w:t>
            </w:r>
          </w:p>
          <w:p>
            <w:pPr>
              <w:jc w:val="center"/>
              <w:rPr>
                <w:rFonts w:ascii="宋体" w:hAnsi="宋体"/>
                <w:sz w:val="24"/>
              </w:rPr>
            </w:pPr>
            <w:r>
              <w:rPr>
                <w:rFonts w:hint="eastAsia" w:ascii="宋体" w:hAnsi="宋体"/>
                <w:sz w:val="24"/>
              </w:rPr>
              <w:t>回弹值</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9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6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平均碳化深度值</w:t>
            </w:r>
            <w:r>
              <w:rPr>
                <w:rFonts w:hint="eastAsia"/>
                <w:sz w:val="24"/>
              </w:rPr>
              <w:t>d</w:t>
            </w:r>
            <w:r>
              <w:rPr>
                <w:rFonts w:hint="eastAsia" w:ascii="宋体" w:hAnsi="宋体"/>
                <w:sz w:val="24"/>
                <w:vertAlign w:val="subscript"/>
              </w:rPr>
              <w:t>m</w:t>
            </w:r>
            <w:r>
              <w:rPr>
                <w:rFonts w:hint="eastAsia" w:ascii="宋体" w:hAnsi="宋体"/>
                <w:sz w:val="24"/>
              </w:rPr>
              <w:t>(mm)</w:t>
            </w:r>
          </w:p>
        </w:tc>
        <w:tc>
          <w:tcPr>
            <w:tcW w:w="6878" w:type="dxa"/>
            <w:gridSpan w:val="10"/>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6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测区强度换算值</w:t>
            </w:r>
            <w:r>
              <w:rPr>
                <w:rFonts w:hint="eastAsia"/>
                <w:sz w:val="24"/>
              </w:rPr>
              <w:t>(MPa)</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92"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688"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9487"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使用测区强度换算表名称：□JGJ/T23-2011附录</w:t>
            </w:r>
            <w:r>
              <w:rPr>
                <w:rFonts w:hint="eastAsia"/>
                <w:sz w:val="24"/>
              </w:rPr>
              <w:t xml:space="preserve">A    </w:t>
            </w:r>
            <w:r>
              <w:rPr>
                <w:rFonts w:hint="eastAsia" w:ascii="宋体" w:hAnsi="宋体"/>
                <w:sz w:val="24"/>
              </w:rPr>
              <w:t>规程        地区       专用。</w:t>
            </w:r>
          </w:p>
          <w:p>
            <w:pPr>
              <w:ind w:left="2873" w:leftChars="1368"/>
              <w:rPr>
                <w:rFonts w:ascii="宋体" w:hAnsi="宋体"/>
                <w:sz w:val="24"/>
              </w:rPr>
            </w:pPr>
            <w:r>
              <w:rPr>
                <w:rFonts w:hint="eastAsia" w:ascii="宋体" w:hAnsi="宋体"/>
                <w:sz w:val="24"/>
              </w:rPr>
              <w:t>□JGJ/T23-2011附录</w:t>
            </w:r>
            <w:r>
              <w:rPr>
                <w:rFonts w:hint="eastAsia"/>
                <w:sz w:val="24"/>
              </w:rPr>
              <w:t xml:space="preserve">B    </w:t>
            </w:r>
            <w:r>
              <w:rPr>
                <w:rFonts w:hint="eastAsia" w:ascii="宋体" w:hAnsi="宋体"/>
                <w:sz w:val="24"/>
              </w:rPr>
              <w:t>规程        地区       专用。</w:t>
            </w:r>
          </w:p>
          <w:p>
            <w:pPr>
              <w:ind w:left="2873" w:leftChars="1368"/>
              <w:rPr>
                <w:rFonts w:ascii="宋体" w:hAnsi="宋体"/>
                <w:sz w:val="24"/>
              </w:rPr>
            </w:pPr>
            <w:r>
              <w:rPr>
                <w:rFonts w:hint="eastAsia" w:ascii="宋体" w:hAnsi="宋体"/>
                <w:sz w:val="24"/>
              </w:rPr>
              <w:t>□                      规程        地区       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64" w:type="dxa"/>
            <w:gridSpan w:val="2"/>
            <w:tcBorders>
              <w:top w:val="single" w:color="auto" w:sz="4" w:space="0"/>
              <w:left w:val="single" w:color="auto" w:sz="4" w:space="0"/>
              <w:bottom w:val="single" w:color="auto" w:sz="4" w:space="0"/>
              <w:right w:val="single" w:color="auto" w:sz="4" w:space="0"/>
            </w:tcBorders>
            <w:vAlign w:val="center"/>
          </w:tcPr>
          <w:p>
            <w:pPr>
              <w:ind w:left="-115" w:leftChars="-55" w:right="-107" w:rightChars="-51"/>
              <w:jc w:val="center"/>
              <w:rPr>
                <w:rFonts w:ascii="宋体" w:hAnsi="宋体"/>
                <w:sz w:val="24"/>
              </w:rPr>
            </w:pPr>
            <w:r>
              <w:rPr>
                <w:rFonts w:hint="eastAsia" w:ascii="宋体" w:hAnsi="宋体"/>
                <w:sz w:val="24"/>
              </w:rPr>
              <w:t>砼是否泵送</w:t>
            </w:r>
          </w:p>
        </w:tc>
        <w:tc>
          <w:tcPr>
            <w:tcW w:w="7623" w:type="dxa"/>
            <w:gridSpan w:val="11"/>
            <w:tcBorders>
              <w:top w:val="single" w:color="auto" w:sz="4" w:space="0"/>
              <w:left w:val="nil"/>
              <w:bottom w:val="single" w:color="auto" w:sz="4" w:space="0"/>
              <w:right w:val="single" w:color="auto" w:sz="4" w:space="0"/>
            </w:tcBorders>
            <w:vAlign w:val="center"/>
          </w:tcPr>
          <w:p>
            <w:pPr>
              <w:ind w:left="360"/>
              <w:rPr>
                <w:rFonts w:ascii="宋体" w:hAnsi="宋体"/>
                <w:sz w:val="24"/>
              </w:rPr>
            </w:pPr>
            <w:r>
              <w:rPr>
                <w:rFonts w:hint="eastAsia" w:ascii="宋体" w:hAnsi="宋体"/>
                <w:sz w:val="24"/>
              </w:rPr>
              <w:t>□泵送    □非泵送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    注</w:t>
            </w:r>
          </w:p>
        </w:tc>
        <w:tc>
          <w:tcPr>
            <w:tcW w:w="7623" w:type="dxa"/>
            <w:gridSpan w:val="11"/>
            <w:tcBorders>
              <w:top w:val="single" w:color="auto" w:sz="4" w:space="0"/>
              <w:left w:val="nil"/>
              <w:bottom w:val="single" w:color="auto" w:sz="4" w:space="0"/>
              <w:right w:val="single" w:color="auto" w:sz="4" w:space="0"/>
            </w:tcBorders>
            <w:vAlign w:val="center"/>
          </w:tcPr>
          <w:p>
            <w:pPr>
              <w:jc w:val="center"/>
              <w:rPr>
                <w:rFonts w:ascii="宋体" w:hAnsi="宋体"/>
                <w:sz w:val="24"/>
              </w:rPr>
            </w:pPr>
          </w:p>
        </w:tc>
      </w:tr>
    </w:tbl>
    <w:p>
      <w:pPr>
        <w:ind w:firstLine="480" w:firstLineChars="200"/>
        <w:rPr>
          <w:szCs w:val="21"/>
        </w:rPr>
      </w:pPr>
      <w:r>
        <w:rPr>
          <w:rFonts w:hint="eastAsia" w:ascii="宋体" w:hAnsi="宋体"/>
          <w:sz w:val="24"/>
        </w:rPr>
        <w:t>计算：</w:t>
      </w:r>
      <w:r>
        <w:rPr>
          <w:sz w:val="24"/>
        </w:rPr>
        <w:t xml:space="preserve">          </w:t>
      </w:r>
      <w:r>
        <w:rPr>
          <w:rFonts w:hint="eastAsia" w:ascii="宋体" w:hAnsi="宋体"/>
          <w:sz w:val="24"/>
        </w:rPr>
        <w:t xml:space="preserve">     </w:t>
      </w:r>
      <w:r>
        <w:rPr>
          <w:sz w:val="24"/>
        </w:rPr>
        <w:t xml:space="preserve">  </w:t>
      </w:r>
      <w:r>
        <w:rPr>
          <w:rFonts w:hint="eastAsia" w:ascii="宋体" w:hAnsi="宋体"/>
          <w:sz w:val="24"/>
        </w:rPr>
        <w:t xml:space="preserve">          </w:t>
      </w:r>
      <w:r>
        <w:rPr>
          <w:sz w:val="24"/>
        </w:rPr>
        <w:t xml:space="preserve"> </w:t>
      </w:r>
      <w:r>
        <w:rPr>
          <w:rFonts w:hint="eastAsia" w:ascii="宋体" w:hAnsi="宋体"/>
          <w:sz w:val="24"/>
        </w:rPr>
        <w:t>校核：</w:t>
      </w:r>
    </w:p>
    <w:p>
      <w:pPr>
        <w:tabs>
          <w:tab w:val="left" w:pos="945"/>
        </w:tabs>
        <w:ind w:firstLine="240" w:firstLineChars="100"/>
        <w:jc w:val="left"/>
        <w:rPr>
          <w:sz w:val="30"/>
          <w:szCs w:val="30"/>
        </w:rPr>
        <w:sectPr>
          <w:pgSz w:w="11906" w:h="16838"/>
          <w:pgMar w:top="1134" w:right="907" w:bottom="1134" w:left="907" w:header="851" w:footer="992" w:gutter="0"/>
          <w:pgNumType w:fmt="numberInDash" w:chapStyle="1"/>
          <w:cols w:space="720" w:num="1"/>
          <w:docGrid w:type="lines" w:linePitch="312" w:charSpace="0"/>
        </w:sectPr>
      </w:pPr>
      <w:r>
        <w:rPr>
          <w:sz w:val="24"/>
          <w:szCs w:val="21"/>
        </w:rPr>
        <w:tab/>
      </w:r>
      <w:r>
        <w:rPr>
          <w:sz w:val="30"/>
          <w:szCs w:val="30"/>
        </w:rPr>
        <w:tab/>
      </w:r>
    </w:p>
    <w:p>
      <w:pPr>
        <w:spacing w:line="520" w:lineRule="exact"/>
        <w:rPr>
          <w:sz w:val="30"/>
          <w:szCs w:val="30"/>
        </w:rPr>
      </w:pPr>
      <w:r>
        <w:rPr>
          <w:rFonts w:hint="eastAsia" w:ascii="Times New Roman" w:hAnsi="Times New Roman" w:eastAsia="方正仿宋_GBK"/>
          <w:sz w:val="32"/>
          <w:szCs w:val="22"/>
        </w:rPr>
        <w:t>附表</w:t>
      </w:r>
      <w:r>
        <w:rPr>
          <w:rFonts w:ascii="Times New Roman" w:hAnsi="Times New Roman" w:eastAsia="方正仿宋_GBK"/>
          <w:sz w:val="32"/>
          <w:szCs w:val="22"/>
        </w:rPr>
        <w:t>3</w:t>
      </w:r>
      <w:r>
        <w:rPr>
          <w:sz w:val="30"/>
          <w:szCs w:val="30"/>
        </w:rPr>
        <w:t xml:space="preserve"> </w:t>
      </w:r>
      <w:r>
        <w:rPr>
          <w:kern w:val="0"/>
        </w:rPr>
        <w:t xml:space="preserve"> </w:t>
      </w:r>
      <w:r>
        <w:rPr>
          <w:sz w:val="30"/>
          <w:szCs w:val="30"/>
        </w:rPr>
        <w:t xml:space="preserve">  </w:t>
      </w:r>
    </w:p>
    <w:p>
      <w:pPr>
        <w:jc w:val="center"/>
        <w:rPr>
          <w:b/>
          <w:sz w:val="36"/>
          <w:szCs w:val="36"/>
          <w:u w:val="single"/>
        </w:rPr>
      </w:pPr>
      <w:r>
        <w:rPr>
          <w:rFonts w:hint="eastAsia"/>
          <w:b/>
          <w:bCs/>
          <w:sz w:val="36"/>
          <w:szCs w:val="36"/>
        </w:rPr>
        <w:t>回弹法检测构件混凝土强度能力验证结果报告单</w:t>
      </w:r>
    </w:p>
    <w:p>
      <w:pPr>
        <w:spacing w:line="180" w:lineRule="exact"/>
        <w:rPr>
          <w:b/>
          <w:bCs/>
          <w:sz w:val="30"/>
          <w:szCs w:val="30"/>
        </w:rPr>
      </w:pPr>
      <w:r>
        <w:rPr>
          <w:b/>
          <w:bCs/>
          <w:sz w:val="30"/>
          <w:szCs w:val="30"/>
        </w:rPr>
        <w:t xml:space="preserve">                                                    </w:t>
      </w:r>
    </w:p>
    <w:tbl>
      <w:tblPr>
        <w:tblStyle w:val="8"/>
        <w:tblW w:w="130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5"/>
        <w:gridCol w:w="187"/>
        <w:gridCol w:w="2081"/>
        <w:gridCol w:w="2313"/>
        <w:gridCol w:w="2127"/>
        <w:gridCol w:w="39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25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检测机构名称</w:t>
            </w:r>
          </w:p>
        </w:tc>
        <w:tc>
          <w:tcPr>
            <w:tcW w:w="104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25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检测区编号</w:t>
            </w:r>
          </w:p>
        </w:tc>
        <w:tc>
          <w:tcPr>
            <w:tcW w:w="43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检 测 日 期</w:t>
            </w:r>
          </w:p>
        </w:tc>
        <w:tc>
          <w:tcPr>
            <w:tcW w:w="39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25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计算开始时间</w:t>
            </w:r>
          </w:p>
        </w:tc>
        <w:tc>
          <w:tcPr>
            <w:tcW w:w="43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sz w:val="28"/>
                <w:szCs w:val="21"/>
              </w:rPr>
              <w:t xml:space="preserve">       </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计算结束时间</w:t>
            </w:r>
          </w:p>
        </w:tc>
        <w:tc>
          <w:tcPr>
            <w:tcW w:w="39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sz w:val="28"/>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9" w:hRule="atLeast"/>
          <w:jc w:val="center"/>
        </w:trPr>
        <w:tc>
          <w:tcPr>
            <w:tcW w:w="698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测区混凝土抗压强度</w:t>
            </w:r>
          </w:p>
          <w:p>
            <w:pPr>
              <w:adjustRightInd w:val="0"/>
              <w:snapToGrid w:val="0"/>
              <w:jc w:val="center"/>
              <w:rPr>
                <w:rFonts w:ascii="宋体" w:hAnsi="宋体"/>
                <w:sz w:val="24"/>
              </w:rPr>
            </w:pPr>
            <w:r>
              <w:rPr>
                <w:rFonts w:hint="eastAsia" w:ascii="宋体" w:hAnsi="宋体"/>
                <w:sz w:val="24"/>
              </w:rPr>
              <w:t>换算值(MPa)</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构件现龄期混凝土抗压强度推定值(MPa)</w:t>
            </w:r>
          </w:p>
        </w:tc>
        <w:tc>
          <w:tcPr>
            <w:tcW w:w="39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 w:val="24"/>
              </w:rPr>
            </w:pPr>
            <w:r>
              <w:rPr>
                <w:rFonts w:hint="eastAsia" w:ascii="宋体" w:hAnsi="宋体"/>
                <w:color w:val="000000"/>
                <w:sz w:val="24"/>
              </w:rPr>
              <w:t xml:space="preserve"> </w:t>
            </w:r>
          </w:p>
          <w:p>
            <w:pPr>
              <w:adjustRightInd w:val="0"/>
              <w:snapToGrid w:val="0"/>
              <w:jc w:val="center"/>
              <w:rPr>
                <w:rFonts w:ascii="宋体" w:hAnsi="宋体"/>
                <w:sz w:val="24"/>
              </w:rPr>
            </w:pPr>
            <w:r>
              <w:rPr>
                <w:rFonts w:hint="eastAsia" w:ascii="宋体" w:hAnsi="宋体"/>
                <w:sz w:val="24"/>
              </w:rPr>
              <w:t>平均值</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标准差</w:t>
            </w:r>
          </w:p>
        </w:tc>
        <w:tc>
          <w:tcPr>
            <w:tcW w:w="23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最小值</w:t>
            </w: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392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24"/>
              </w:rPr>
            </w:pPr>
          </w:p>
        </w:tc>
        <w:tc>
          <w:tcPr>
            <w:tcW w:w="2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24"/>
              </w:rPr>
            </w:pPr>
          </w:p>
        </w:tc>
        <w:tc>
          <w:tcPr>
            <w:tcW w:w="392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24"/>
              </w:rPr>
            </w:pPr>
          </w:p>
        </w:tc>
      </w:tr>
    </w:tbl>
    <w:p>
      <w:pPr>
        <w:adjustRightInd w:val="0"/>
        <w:snapToGrid w:val="0"/>
        <w:spacing w:line="360" w:lineRule="auto"/>
        <w:rPr>
          <w:sz w:val="24"/>
          <w:szCs w:val="21"/>
        </w:rPr>
      </w:pPr>
      <w:r>
        <w:rPr>
          <w:rFonts w:hint="eastAsia"/>
          <w:sz w:val="24"/>
          <w:szCs w:val="21"/>
        </w:rPr>
        <w:t xml:space="preserve">             </w:t>
      </w:r>
    </w:p>
    <w:p>
      <w:pPr>
        <w:adjustRightInd w:val="0"/>
        <w:snapToGrid w:val="0"/>
        <w:spacing w:line="360" w:lineRule="auto"/>
        <w:ind w:firstLine="1440" w:firstLineChars="600"/>
        <w:rPr>
          <w:sz w:val="24"/>
          <w:szCs w:val="21"/>
        </w:rPr>
      </w:pPr>
      <w:r>
        <w:rPr>
          <w:rFonts w:hint="eastAsia"/>
          <w:sz w:val="24"/>
          <w:szCs w:val="21"/>
        </w:rPr>
        <w:t xml:space="preserve">检测： </w:t>
      </w:r>
      <w:r>
        <w:rPr>
          <w:sz w:val="24"/>
          <w:szCs w:val="21"/>
        </w:rPr>
        <w:t xml:space="preserve">                                              </w:t>
      </w:r>
      <w:r>
        <w:rPr>
          <w:rFonts w:hint="eastAsia"/>
          <w:sz w:val="24"/>
          <w:szCs w:val="21"/>
        </w:rPr>
        <w:t>批准：</w:t>
      </w:r>
    </w:p>
    <w:p>
      <w:pPr>
        <w:spacing w:line="360" w:lineRule="auto"/>
        <w:ind w:firstLine="1440" w:firstLineChars="600"/>
        <w:rPr>
          <w:rFonts w:ascii="Times New Roman" w:hAnsi="Times New Roman" w:eastAsia="方正仿宋_GBK"/>
          <w:sz w:val="32"/>
          <w:szCs w:val="22"/>
        </w:rPr>
      </w:pPr>
      <w:r>
        <w:rPr>
          <w:rFonts w:hint="eastAsia"/>
          <w:sz w:val="24"/>
          <w:szCs w:val="21"/>
        </w:rPr>
        <w:t>监督：</w:t>
      </w:r>
    </w:p>
    <w:p>
      <w:pPr>
        <w:adjustRightInd w:val="0"/>
        <w:snapToGrid w:val="0"/>
        <w:contextualSpacing/>
        <w:jc w:val="left"/>
        <w:rPr>
          <w:sz w:val="24"/>
          <w:szCs w:val="21"/>
        </w:rPr>
      </w:pPr>
    </w:p>
    <w:p>
      <w:pPr>
        <w:adjustRightInd w:val="0"/>
        <w:snapToGrid w:val="0"/>
        <w:contextualSpacing/>
        <w:jc w:val="left"/>
        <w:rPr>
          <w:sz w:val="24"/>
          <w:szCs w:val="21"/>
        </w:rPr>
      </w:pPr>
    </w:p>
    <w:p>
      <w:pPr>
        <w:adjustRightInd w:val="0"/>
        <w:snapToGrid w:val="0"/>
        <w:contextualSpacing/>
        <w:jc w:val="left"/>
        <w:rPr>
          <w:sz w:val="30"/>
          <w:szCs w:val="30"/>
        </w:rPr>
      </w:pPr>
    </w:p>
    <w:p>
      <w:pPr>
        <w:adjustRightInd w:val="0"/>
        <w:snapToGrid w:val="0"/>
        <w:contextualSpacing/>
        <w:jc w:val="left"/>
        <w:rPr>
          <w:sz w:val="30"/>
          <w:szCs w:val="30"/>
        </w:rPr>
      </w:pPr>
      <w:bookmarkStart w:id="0" w:name="_GoBack"/>
      <w:bookmarkEnd w:id="0"/>
    </w:p>
    <w:sectPr>
      <w:pgSz w:w="16838" w:h="11906" w:orient="landscape"/>
      <w:pgMar w:top="1134" w:right="851" w:bottom="1134" w:left="851"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181012"/>
      <w:docPartObj>
        <w:docPartGallery w:val="autotext"/>
      </w:docPartObj>
    </w:sdtPr>
    <w:sdtEndPr>
      <w:rPr>
        <w:sz w:val="21"/>
        <w:szCs w:val="21"/>
      </w:rPr>
    </w:sdtEndPr>
    <w:sdtContent>
      <w:p>
        <w:pPr>
          <w:pStyle w:val="5"/>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258123"/>
      <w:docPartObj>
        <w:docPartGallery w:val="autotext"/>
      </w:docPartObj>
    </w:sdtPr>
    <w:sdtEndPr>
      <w:rPr>
        <w:sz w:val="21"/>
        <w:szCs w:val="21"/>
      </w:rPr>
    </w:sdtEndPr>
    <w:sdtContent>
      <w:p>
        <w:pPr>
          <w:pStyle w:val="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B6"/>
    <w:rsid w:val="000072BA"/>
    <w:rsid w:val="00011022"/>
    <w:rsid w:val="00016DA4"/>
    <w:rsid w:val="00037AB7"/>
    <w:rsid w:val="00042D13"/>
    <w:rsid w:val="000539C0"/>
    <w:rsid w:val="0006175E"/>
    <w:rsid w:val="0007196A"/>
    <w:rsid w:val="000831D6"/>
    <w:rsid w:val="00084563"/>
    <w:rsid w:val="000A2937"/>
    <w:rsid w:val="000C2ED1"/>
    <w:rsid w:val="000E470C"/>
    <w:rsid w:val="0010570F"/>
    <w:rsid w:val="00110B02"/>
    <w:rsid w:val="00125DA6"/>
    <w:rsid w:val="00145114"/>
    <w:rsid w:val="0015105F"/>
    <w:rsid w:val="00156B1E"/>
    <w:rsid w:val="00163469"/>
    <w:rsid w:val="00163718"/>
    <w:rsid w:val="001713C6"/>
    <w:rsid w:val="00177CCD"/>
    <w:rsid w:val="001F04F0"/>
    <w:rsid w:val="001F72EB"/>
    <w:rsid w:val="00200454"/>
    <w:rsid w:val="00214640"/>
    <w:rsid w:val="0024267B"/>
    <w:rsid w:val="00247416"/>
    <w:rsid w:val="002606EE"/>
    <w:rsid w:val="002669A8"/>
    <w:rsid w:val="00286D35"/>
    <w:rsid w:val="002973B6"/>
    <w:rsid w:val="002D1D91"/>
    <w:rsid w:val="002D608F"/>
    <w:rsid w:val="0030091E"/>
    <w:rsid w:val="00303BA6"/>
    <w:rsid w:val="00304A50"/>
    <w:rsid w:val="0033280C"/>
    <w:rsid w:val="00353F57"/>
    <w:rsid w:val="003541F6"/>
    <w:rsid w:val="0035762B"/>
    <w:rsid w:val="00371C6E"/>
    <w:rsid w:val="00374714"/>
    <w:rsid w:val="003933E8"/>
    <w:rsid w:val="003A42EC"/>
    <w:rsid w:val="003C1DD9"/>
    <w:rsid w:val="003C21B3"/>
    <w:rsid w:val="0040135D"/>
    <w:rsid w:val="00413581"/>
    <w:rsid w:val="00433EDF"/>
    <w:rsid w:val="00446EB5"/>
    <w:rsid w:val="00485E1B"/>
    <w:rsid w:val="004962FB"/>
    <w:rsid w:val="004B3848"/>
    <w:rsid w:val="004D5809"/>
    <w:rsid w:val="00525B05"/>
    <w:rsid w:val="0055078C"/>
    <w:rsid w:val="00562CB6"/>
    <w:rsid w:val="00566BB4"/>
    <w:rsid w:val="00572ADD"/>
    <w:rsid w:val="00581423"/>
    <w:rsid w:val="00583632"/>
    <w:rsid w:val="00583F6E"/>
    <w:rsid w:val="0058556D"/>
    <w:rsid w:val="005920FB"/>
    <w:rsid w:val="00593518"/>
    <w:rsid w:val="005C7EEE"/>
    <w:rsid w:val="005F2F66"/>
    <w:rsid w:val="00620825"/>
    <w:rsid w:val="00621CCF"/>
    <w:rsid w:val="00661E42"/>
    <w:rsid w:val="006707DB"/>
    <w:rsid w:val="006F14A5"/>
    <w:rsid w:val="00701400"/>
    <w:rsid w:val="00713491"/>
    <w:rsid w:val="00793D36"/>
    <w:rsid w:val="007E4054"/>
    <w:rsid w:val="007F7A23"/>
    <w:rsid w:val="008131A9"/>
    <w:rsid w:val="00813AB7"/>
    <w:rsid w:val="008A5C35"/>
    <w:rsid w:val="008D2A7B"/>
    <w:rsid w:val="0090085F"/>
    <w:rsid w:val="009133E5"/>
    <w:rsid w:val="0094561E"/>
    <w:rsid w:val="00952BF8"/>
    <w:rsid w:val="0097065F"/>
    <w:rsid w:val="00976852"/>
    <w:rsid w:val="00997E85"/>
    <w:rsid w:val="00997F01"/>
    <w:rsid w:val="009B2B47"/>
    <w:rsid w:val="009B7B57"/>
    <w:rsid w:val="009E12A3"/>
    <w:rsid w:val="009E6ED8"/>
    <w:rsid w:val="00A23EED"/>
    <w:rsid w:val="00A40E42"/>
    <w:rsid w:val="00A44A48"/>
    <w:rsid w:val="00A47BF6"/>
    <w:rsid w:val="00A63753"/>
    <w:rsid w:val="00A71D6C"/>
    <w:rsid w:val="00A82CC8"/>
    <w:rsid w:val="00A84158"/>
    <w:rsid w:val="00AA4E86"/>
    <w:rsid w:val="00AB15C0"/>
    <w:rsid w:val="00B018EF"/>
    <w:rsid w:val="00B028B9"/>
    <w:rsid w:val="00B2572A"/>
    <w:rsid w:val="00B27AE3"/>
    <w:rsid w:val="00B65898"/>
    <w:rsid w:val="00BA0DB8"/>
    <w:rsid w:val="00BC6E2B"/>
    <w:rsid w:val="00BF38F2"/>
    <w:rsid w:val="00C1084C"/>
    <w:rsid w:val="00C112A0"/>
    <w:rsid w:val="00C16B17"/>
    <w:rsid w:val="00C25839"/>
    <w:rsid w:val="00C27818"/>
    <w:rsid w:val="00C33A00"/>
    <w:rsid w:val="00C34730"/>
    <w:rsid w:val="00C5554B"/>
    <w:rsid w:val="00C62E2F"/>
    <w:rsid w:val="00C858A6"/>
    <w:rsid w:val="00CA3BBC"/>
    <w:rsid w:val="00CB2752"/>
    <w:rsid w:val="00CC05BB"/>
    <w:rsid w:val="00CC6A8A"/>
    <w:rsid w:val="00CE1C57"/>
    <w:rsid w:val="00CE2A5D"/>
    <w:rsid w:val="00D0634F"/>
    <w:rsid w:val="00D10A93"/>
    <w:rsid w:val="00D352C6"/>
    <w:rsid w:val="00D447C7"/>
    <w:rsid w:val="00D576B9"/>
    <w:rsid w:val="00D77C2B"/>
    <w:rsid w:val="00D8111D"/>
    <w:rsid w:val="00D866A3"/>
    <w:rsid w:val="00D91BA4"/>
    <w:rsid w:val="00DA37BF"/>
    <w:rsid w:val="00DB785A"/>
    <w:rsid w:val="00DC0E4E"/>
    <w:rsid w:val="00E31AFC"/>
    <w:rsid w:val="00E54C5E"/>
    <w:rsid w:val="00E72967"/>
    <w:rsid w:val="00E94524"/>
    <w:rsid w:val="00ED1390"/>
    <w:rsid w:val="00EE3887"/>
    <w:rsid w:val="00EF55FE"/>
    <w:rsid w:val="00F03EDC"/>
    <w:rsid w:val="00F06A40"/>
    <w:rsid w:val="00F24EBF"/>
    <w:rsid w:val="00F3423D"/>
    <w:rsid w:val="00F57698"/>
    <w:rsid w:val="00FA4514"/>
    <w:rsid w:val="00FB2DFD"/>
    <w:rsid w:val="00FB4FCF"/>
    <w:rsid w:val="00FC3907"/>
    <w:rsid w:val="2ABA6670"/>
    <w:rsid w:val="7CE4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7"/>
    <w:semiHidden/>
    <w:unhideWhenUsed/>
    <w:qFormat/>
    <w:uiPriority w:val="99"/>
    <w:pPr>
      <w:jc w:val="left"/>
    </w:pPr>
    <w:rPr>
      <w:rFonts w:ascii="Times New Roman" w:hAnsi="Times New Roman"/>
      <w:szCs w:val="22"/>
    </w:rPr>
  </w:style>
  <w:style w:type="paragraph" w:styleId="3">
    <w:name w:val="Date"/>
    <w:basedOn w:val="1"/>
    <w:next w:val="1"/>
    <w:link w:val="20"/>
    <w:semiHidden/>
    <w:unhideWhenUsed/>
    <w:qFormat/>
    <w:uiPriority w:val="99"/>
    <w:pPr>
      <w:ind w:left="100" w:leftChars="2500"/>
    </w:pPr>
  </w:style>
  <w:style w:type="paragraph" w:styleId="4">
    <w:name w:val="Balloon Text"/>
    <w:basedOn w:val="1"/>
    <w:link w:val="51"/>
    <w:semiHidden/>
    <w:unhideWhenUsed/>
    <w:qFormat/>
    <w:uiPriority w:val="99"/>
    <w:rPr>
      <w:rFonts w:ascii="Times New Roman" w:hAnsi="Times New Roman"/>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49"/>
    <w:semiHidden/>
    <w:unhideWhenUsed/>
    <w:qFormat/>
    <w:uiPriority w:val="99"/>
    <w:rPr>
      <w:b/>
      <w:bCs/>
    </w:rPr>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semiHidden/>
    <w:unhideWhenUsed/>
    <w:qFormat/>
    <w:uiPriority w:val="99"/>
    <w:rPr>
      <w:color w:val="954F72"/>
      <w:u w:val="single"/>
    </w:rPr>
  </w:style>
  <w:style w:type="character" w:styleId="13">
    <w:name w:val="Emphasis"/>
    <w:basedOn w:val="10"/>
    <w:qFormat/>
    <w:uiPriority w:val="20"/>
    <w:rPr>
      <w:i/>
      <w:iCs/>
    </w:rPr>
  </w:style>
  <w:style w:type="character" w:styleId="14">
    <w:name w:val="Hyperlink"/>
    <w:basedOn w:val="10"/>
    <w:qFormat/>
    <w:uiPriority w:val="99"/>
    <w:rPr>
      <w:color w:val="0000FF"/>
      <w:u w:val="single"/>
    </w:rPr>
  </w:style>
  <w:style w:type="character" w:styleId="15">
    <w:name w:val="annotation reference"/>
    <w:semiHidden/>
    <w:unhideWhenUsed/>
    <w:qFormat/>
    <w:uiPriority w:val="99"/>
    <w:rPr>
      <w:sz w:val="21"/>
      <w:szCs w:val="21"/>
    </w:rPr>
  </w:style>
  <w:style w:type="character" w:customStyle="1" w:styleId="16">
    <w:name w:val="页眉 字符"/>
    <w:basedOn w:val="10"/>
    <w:link w:val="6"/>
    <w:qFormat/>
    <w:uiPriority w:val="0"/>
    <w:rPr>
      <w:rFonts w:ascii="Calibri" w:hAnsi="Calibri" w:eastAsia="宋体" w:cs="Times New Roman"/>
      <w:sz w:val="18"/>
      <w:szCs w:val="18"/>
    </w:rPr>
  </w:style>
  <w:style w:type="character" w:customStyle="1" w:styleId="17">
    <w:name w:val="页脚 字符"/>
    <w:basedOn w:val="10"/>
    <w:link w:val="5"/>
    <w:qFormat/>
    <w:uiPriority w:val="99"/>
    <w:rPr>
      <w:rFonts w:ascii="Calibri" w:hAnsi="Calibri" w:eastAsia="宋体" w:cs="Times New Roman"/>
      <w:sz w:val="18"/>
      <w:szCs w:val="18"/>
    </w:rPr>
  </w:style>
  <w:style w:type="paragraph" w:customStyle="1" w:styleId="18">
    <w:name w:val="MSG_EN_FONT_STYLE_NAME_TEMPLATE_ROLE_NUMBER MSG_EN_FONT_STYLE_NAME_BY_ROLE_TEXT 21"/>
    <w:basedOn w:val="1"/>
    <w:qFormat/>
    <w:uiPriority w:val="99"/>
    <w:pPr>
      <w:shd w:val="clear" w:color="auto" w:fill="FFFFFF"/>
      <w:spacing w:line="461" w:lineRule="exact"/>
      <w:jc w:val="distribute"/>
    </w:pPr>
    <w:rPr>
      <w:rFonts w:ascii="PMingLiU" w:eastAsia="PMingLiU" w:cs="PMingLiU"/>
      <w:kern w:val="0"/>
      <w:sz w:val="20"/>
      <w:szCs w:val="20"/>
    </w:rPr>
  </w:style>
  <w:style w:type="paragraph" w:styleId="19">
    <w:name w:val="List Paragraph"/>
    <w:basedOn w:val="1"/>
    <w:qFormat/>
    <w:uiPriority w:val="34"/>
    <w:pPr>
      <w:ind w:firstLine="420" w:firstLineChars="200"/>
    </w:pPr>
  </w:style>
  <w:style w:type="character" w:customStyle="1" w:styleId="20">
    <w:name w:val="日期 字符"/>
    <w:basedOn w:val="10"/>
    <w:link w:val="3"/>
    <w:semiHidden/>
    <w:qFormat/>
    <w:uiPriority w:val="99"/>
    <w:rPr>
      <w:rFonts w:ascii="Calibri" w:hAnsi="Calibri" w:eastAsia="宋体" w:cs="Times New Roman"/>
      <w:szCs w:val="24"/>
    </w:rPr>
  </w:style>
  <w:style w:type="paragraph" w:customStyle="1" w:styleId="2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font5"/>
    <w:basedOn w:val="1"/>
    <w:qFormat/>
    <w:uiPriority w:val="0"/>
    <w:pPr>
      <w:widowControl/>
      <w:spacing w:before="100" w:beforeAutospacing="1" w:after="100" w:afterAutospacing="1"/>
      <w:jc w:val="left"/>
    </w:pPr>
    <w:rPr>
      <w:rFonts w:ascii="方正仿宋_GBK" w:hAnsi="宋体" w:eastAsia="方正仿宋_GBK" w:cs="宋体"/>
      <w:color w:val="000000"/>
      <w:kern w:val="0"/>
      <w:sz w:val="24"/>
    </w:rPr>
  </w:style>
  <w:style w:type="paragraph" w:customStyle="1" w:styleId="23">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eastAsia="方正仿宋_GBK" w:cs="宋体"/>
      <w:kern w:val="0"/>
      <w:sz w:val="24"/>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eastAsia="方正仿宋_GBK" w:cs="宋体"/>
      <w:kern w:val="0"/>
      <w:sz w:val="24"/>
    </w:rPr>
  </w:style>
  <w:style w:type="paragraph" w:customStyle="1" w:styleId="2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32">
    <w:name w:val="xl72"/>
    <w:basedOn w:val="1"/>
    <w:qFormat/>
    <w:uiPriority w:val="0"/>
    <w:pPr>
      <w:widowControl/>
      <w:spacing w:before="100" w:beforeAutospacing="1" w:after="100" w:afterAutospacing="1"/>
      <w:jc w:val="center"/>
    </w:pPr>
    <w:rPr>
      <w:rFonts w:ascii="方正仿宋_GBK" w:hAnsi="宋体" w:eastAsia="方正仿宋_GBK" w:cs="宋体"/>
      <w:kern w:val="0"/>
      <w:sz w:val="24"/>
    </w:rPr>
  </w:style>
  <w:style w:type="paragraph" w:customStyle="1" w:styleId="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rPr>
  </w:style>
  <w:style w:type="paragraph" w:customStyle="1" w:styleId="34">
    <w:name w:val="xl74"/>
    <w:basedOn w:val="1"/>
    <w:qFormat/>
    <w:uiPriority w:val="0"/>
    <w:pPr>
      <w:widowControl/>
      <w:spacing w:before="100" w:beforeAutospacing="1" w:after="100" w:afterAutospacing="1"/>
      <w:jc w:val="center"/>
    </w:pPr>
    <w:rPr>
      <w:rFonts w:ascii="Times New Roman" w:hAnsi="Times New Roman"/>
      <w:kern w:val="0"/>
      <w:sz w:val="24"/>
    </w:rPr>
  </w:style>
  <w:style w:type="paragraph" w:customStyle="1" w:styleId="3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仿宋_GBK" w:hAnsi="宋体" w:eastAsia="方正仿宋_GBK" w:cs="宋体"/>
      <w:kern w:val="0"/>
      <w:sz w:val="24"/>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eastAsia="方正仿宋_GBK" w:cs="宋体"/>
      <w:kern w:val="0"/>
      <w:sz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80"/>
    <w:basedOn w:val="1"/>
    <w:uiPriority w:val="0"/>
    <w:pPr>
      <w:widowControl/>
      <w:spacing w:before="100" w:beforeAutospacing="1" w:after="100" w:afterAutospacing="1"/>
      <w:jc w:val="center"/>
    </w:pPr>
    <w:rPr>
      <w:rFonts w:ascii="宋体" w:hAnsi="宋体" w:cs="宋体"/>
      <w:kern w:val="0"/>
      <w:sz w:val="24"/>
    </w:rPr>
  </w:style>
  <w:style w:type="paragraph" w:customStyle="1" w:styleId="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4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rPr>
  </w:style>
  <w:style w:type="paragraph" w:customStyle="1" w:styleId="4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color w:val="FF0000"/>
      <w:kern w:val="0"/>
      <w:sz w:val="24"/>
    </w:rPr>
  </w:style>
  <w:style w:type="character" w:customStyle="1" w:styleId="46">
    <w:name w:val="批注文字 字符"/>
    <w:basedOn w:val="10"/>
    <w:semiHidden/>
    <w:uiPriority w:val="99"/>
    <w:rPr>
      <w:rFonts w:ascii="Calibri" w:hAnsi="Calibri" w:eastAsia="宋体" w:cs="Times New Roman"/>
      <w:szCs w:val="24"/>
    </w:rPr>
  </w:style>
  <w:style w:type="character" w:customStyle="1" w:styleId="47">
    <w:name w:val="批注文字 字符1"/>
    <w:link w:val="2"/>
    <w:semiHidden/>
    <w:qFormat/>
    <w:uiPriority w:val="99"/>
    <w:rPr>
      <w:rFonts w:ascii="Times New Roman" w:hAnsi="Times New Roman" w:eastAsia="宋体" w:cs="Times New Roman"/>
    </w:rPr>
  </w:style>
  <w:style w:type="character" w:customStyle="1" w:styleId="48">
    <w:name w:val="批注主题 字符"/>
    <w:basedOn w:val="46"/>
    <w:semiHidden/>
    <w:qFormat/>
    <w:uiPriority w:val="99"/>
    <w:rPr>
      <w:rFonts w:ascii="Calibri" w:hAnsi="Calibri" w:eastAsia="宋体" w:cs="Times New Roman"/>
      <w:b/>
      <w:bCs/>
      <w:szCs w:val="24"/>
    </w:rPr>
  </w:style>
  <w:style w:type="character" w:customStyle="1" w:styleId="49">
    <w:name w:val="批注主题 字符1"/>
    <w:link w:val="7"/>
    <w:semiHidden/>
    <w:qFormat/>
    <w:uiPriority w:val="99"/>
    <w:rPr>
      <w:rFonts w:ascii="Times New Roman" w:hAnsi="Times New Roman" w:eastAsia="宋体" w:cs="Times New Roman"/>
      <w:b/>
      <w:bCs/>
    </w:rPr>
  </w:style>
  <w:style w:type="character" w:customStyle="1" w:styleId="50">
    <w:name w:val="批注框文本 字符"/>
    <w:basedOn w:val="10"/>
    <w:semiHidden/>
    <w:qFormat/>
    <w:uiPriority w:val="99"/>
    <w:rPr>
      <w:rFonts w:ascii="Calibri" w:hAnsi="Calibri" w:eastAsia="宋体" w:cs="Times New Roman"/>
      <w:sz w:val="18"/>
      <w:szCs w:val="18"/>
    </w:rPr>
  </w:style>
  <w:style w:type="character" w:customStyle="1" w:styleId="51">
    <w:name w:val="批注框文本 字符1"/>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AppData/Roaming/Tencent/Users/14425424/QQ/WinTemp/RichOle/PUNS1PQHF0%25255bKBWJH%2525606ZS5AW.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2139</Words>
  <Characters>12198</Characters>
  <Lines>101</Lines>
  <Paragraphs>28</Paragraphs>
  <TotalTime>910</TotalTime>
  <ScaleCrop>false</ScaleCrop>
  <LinksUpToDate>false</LinksUpToDate>
  <CharactersWithSpaces>14309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2021-04-09T02:51:00Z</dcterms:created>
  <dc:creator>Administrator</dc:creator>
  <cp:lastModifiedBy>韦富灿</cp:lastModifiedBy>
  <cp:lastPrinted>2021-05-25T09:49:00Z</cp:lastPrinted>
  <dcterms:modified xsi:type="dcterms:W3CDTF">2021-05-25T10:03:18Z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4F9344698B754A0AA605538BC50874EE</vt:lpwstr>
  </property>
</Properties>
</file>